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hint="eastAsia"/>
          <w:color w:val="auto"/>
          <w:sz w:val="40"/>
          <w:szCs w:val="21"/>
          <w:highlight w:val="none"/>
          <w:lang w:eastAsia="zh-CN"/>
        </w:rPr>
      </w:pPr>
      <w:r>
        <w:rPr>
          <w:rFonts w:hint="eastAsia"/>
          <w:color w:val="auto"/>
          <w:sz w:val="40"/>
          <w:szCs w:val="21"/>
          <w:highlight w:val="none"/>
          <w:lang w:eastAsia="zh-CN"/>
        </w:rPr>
        <w:t>萧山区衙前镇初级中学外籍教师派遣服务项目</w:t>
      </w:r>
    </w:p>
    <w:p>
      <w:pPr>
        <w:pStyle w:val="34"/>
        <w:rPr>
          <w:rFonts w:hint="eastAsia" w:eastAsia="黑体"/>
          <w:color w:val="auto"/>
          <w:sz w:val="40"/>
          <w:szCs w:val="21"/>
          <w:highlight w:val="none"/>
          <w:lang w:eastAsia="zh-CN"/>
        </w:rPr>
      </w:pPr>
      <w:r>
        <w:rPr>
          <w:rFonts w:hint="eastAsia"/>
          <w:color w:val="auto"/>
          <w:sz w:val="40"/>
          <w:szCs w:val="21"/>
          <w:highlight w:val="none"/>
          <w:lang w:eastAsia="zh-CN"/>
        </w:rPr>
        <w:t>（</w:t>
      </w:r>
      <w:r>
        <w:rPr>
          <w:rFonts w:hint="eastAsia"/>
          <w:color w:val="auto"/>
          <w:sz w:val="40"/>
          <w:szCs w:val="21"/>
          <w:highlight w:val="none"/>
          <w:lang w:val="en-US" w:eastAsia="zh-CN"/>
        </w:rPr>
        <w:t>二次公告</w:t>
      </w:r>
      <w:r>
        <w:rPr>
          <w:rFonts w:hint="eastAsia"/>
          <w:color w:val="auto"/>
          <w:sz w:val="40"/>
          <w:szCs w:val="21"/>
          <w:highlight w:val="none"/>
          <w:lang w:eastAsia="zh-CN"/>
        </w:rPr>
        <w:t>）</w:t>
      </w:r>
    </w:p>
    <w:p>
      <w:pPr>
        <w:spacing w:line="360" w:lineRule="auto"/>
        <w:jc w:val="center"/>
        <w:rPr>
          <w:rFonts w:hint="eastAsia" w:ascii="宋体" w:hAnsi="宋体"/>
          <w:color w:val="auto"/>
          <w:sz w:val="28"/>
          <w:szCs w:val="28"/>
          <w:highlight w:val="none"/>
        </w:rPr>
      </w:pPr>
    </w:p>
    <w:p>
      <w:pPr>
        <w:spacing w:line="360" w:lineRule="auto"/>
        <w:jc w:val="center"/>
        <w:rPr>
          <w:rFonts w:hint="default"/>
          <w:color w:val="auto"/>
          <w:highlight w:val="none"/>
          <w:lang w:val="en-US"/>
        </w:rPr>
      </w:pPr>
      <w:r>
        <w:rPr>
          <w:rFonts w:hint="eastAsia" w:ascii="宋体" w:hAnsi="宋体"/>
          <w:color w:val="auto"/>
          <w:sz w:val="28"/>
          <w:szCs w:val="28"/>
          <w:highlight w:val="none"/>
        </w:rPr>
        <w:t>编号：</w:t>
      </w:r>
      <w:r>
        <w:rPr>
          <w:rStyle w:val="27"/>
          <w:rFonts w:hint="eastAsia" w:ascii="宋体" w:hAnsi="宋体" w:cs="宋体"/>
          <w:color w:val="auto"/>
          <w:sz w:val="28"/>
          <w:szCs w:val="28"/>
          <w:highlight w:val="none"/>
          <w:shd w:val="clear" w:color="auto" w:fill="FFFFFF"/>
          <w:lang w:eastAsia="zh-CN"/>
        </w:rPr>
        <w:t>ZK2021-</w:t>
      </w:r>
      <w:r>
        <w:rPr>
          <w:rStyle w:val="27"/>
          <w:rFonts w:hint="eastAsia" w:ascii="宋体" w:hAnsi="宋体" w:cs="宋体"/>
          <w:color w:val="auto"/>
          <w:sz w:val="28"/>
          <w:szCs w:val="28"/>
          <w:highlight w:val="none"/>
          <w:shd w:val="clear" w:color="auto" w:fill="FFFFFF"/>
          <w:lang w:val="en-US" w:eastAsia="zh-CN"/>
        </w:rPr>
        <w:t>YQZZ</w:t>
      </w:r>
      <w:r>
        <w:rPr>
          <w:rStyle w:val="27"/>
          <w:rFonts w:hint="eastAsia" w:ascii="宋体" w:hAnsi="宋体" w:cs="宋体"/>
          <w:color w:val="auto"/>
          <w:sz w:val="28"/>
          <w:szCs w:val="28"/>
          <w:highlight w:val="none"/>
          <w:shd w:val="clear" w:color="auto" w:fill="FFFFFF"/>
          <w:lang w:eastAsia="zh-CN"/>
        </w:rPr>
        <w:t>-</w:t>
      </w:r>
      <w:r>
        <w:rPr>
          <w:rStyle w:val="27"/>
          <w:rFonts w:hint="eastAsia" w:ascii="宋体" w:hAnsi="宋体" w:cs="宋体"/>
          <w:color w:val="auto"/>
          <w:sz w:val="28"/>
          <w:szCs w:val="28"/>
          <w:highlight w:val="none"/>
          <w:shd w:val="clear" w:color="auto" w:fill="FFFFFF"/>
          <w:lang w:val="en-US" w:eastAsia="zh-CN"/>
        </w:rPr>
        <w:t>0901</w:t>
      </w:r>
    </w:p>
    <w:p>
      <w:pPr>
        <w:rPr>
          <w:color w:val="auto"/>
          <w:highlight w:val="none"/>
        </w:rPr>
      </w:pPr>
    </w:p>
    <w:p>
      <w:pPr>
        <w:pStyle w:val="35"/>
        <w:rPr>
          <w:b w:val="0"/>
          <w:color w:val="auto"/>
          <w:highlight w:val="none"/>
        </w:rPr>
      </w:pPr>
      <w:r>
        <w:rPr>
          <w:rFonts w:hint="eastAsia"/>
          <w:b w:val="0"/>
          <w:color w:val="auto"/>
          <w:highlight w:val="none"/>
        </w:rPr>
        <w:t>公</w:t>
      </w:r>
    </w:p>
    <w:p>
      <w:pPr>
        <w:pStyle w:val="35"/>
        <w:rPr>
          <w:b w:val="0"/>
          <w:color w:val="auto"/>
          <w:highlight w:val="none"/>
        </w:rPr>
      </w:pPr>
      <w:r>
        <w:rPr>
          <w:rFonts w:hint="eastAsia"/>
          <w:b w:val="0"/>
          <w:color w:val="auto"/>
          <w:highlight w:val="none"/>
        </w:rPr>
        <w:t>开</w:t>
      </w:r>
    </w:p>
    <w:p>
      <w:pPr>
        <w:pStyle w:val="35"/>
        <w:rPr>
          <w:b w:val="0"/>
          <w:color w:val="auto"/>
          <w:highlight w:val="none"/>
        </w:rPr>
      </w:pPr>
      <w:r>
        <w:rPr>
          <w:rFonts w:hint="eastAsia"/>
          <w:b w:val="0"/>
          <w:color w:val="auto"/>
          <w:highlight w:val="none"/>
        </w:rPr>
        <w:t>竞</w:t>
      </w:r>
    </w:p>
    <w:p>
      <w:pPr>
        <w:pStyle w:val="35"/>
        <w:rPr>
          <w:b w:val="0"/>
          <w:color w:val="auto"/>
          <w:highlight w:val="none"/>
        </w:rPr>
      </w:pPr>
      <w:r>
        <w:rPr>
          <w:rFonts w:hint="eastAsia"/>
          <w:b w:val="0"/>
          <w:color w:val="auto"/>
          <w:highlight w:val="none"/>
        </w:rPr>
        <w:t>争</w:t>
      </w:r>
    </w:p>
    <w:p>
      <w:pPr>
        <w:pStyle w:val="35"/>
        <w:rPr>
          <w:b w:val="0"/>
          <w:color w:val="auto"/>
          <w:highlight w:val="none"/>
        </w:rPr>
      </w:pPr>
      <w:r>
        <w:rPr>
          <w:rFonts w:hint="eastAsia"/>
          <w:b w:val="0"/>
          <w:color w:val="auto"/>
          <w:highlight w:val="none"/>
        </w:rPr>
        <w:t>文</w:t>
      </w:r>
    </w:p>
    <w:p>
      <w:pPr>
        <w:pStyle w:val="35"/>
        <w:rPr>
          <w:b w:val="0"/>
          <w:color w:val="auto"/>
          <w:highlight w:val="none"/>
        </w:rPr>
      </w:pPr>
      <w:r>
        <w:rPr>
          <w:rFonts w:hint="eastAsia"/>
          <w:b w:val="0"/>
          <w:color w:val="auto"/>
          <w:highlight w:val="none"/>
        </w:rPr>
        <w:t>件</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pStyle w:val="2"/>
        <w:rPr>
          <w:color w:val="auto"/>
          <w:highlight w:val="none"/>
        </w:rPr>
      </w:pPr>
    </w:p>
    <w:p>
      <w:pPr>
        <w:spacing w:line="360" w:lineRule="auto"/>
        <w:ind w:left="718" w:leftChars="342" w:right="380" w:rightChars="181"/>
        <w:rPr>
          <w:rFonts w:hint="eastAsia" w:ascii="宋体" w:hAnsi="宋体"/>
          <w:b/>
          <w:color w:val="auto"/>
          <w:sz w:val="32"/>
          <w:szCs w:val="30"/>
          <w:highlight w:val="none"/>
          <w:lang w:eastAsia="zh-CN"/>
        </w:rPr>
      </w:pPr>
      <w:r>
        <w:rPr>
          <w:rFonts w:hint="eastAsia" w:ascii="宋体" w:hAnsi="宋体"/>
          <w:b/>
          <w:color w:val="auto"/>
          <w:spacing w:val="20"/>
          <w:kern w:val="0"/>
          <w:sz w:val="32"/>
          <w:szCs w:val="30"/>
          <w:highlight w:val="none"/>
        </w:rPr>
        <w:t>采购人</w:t>
      </w:r>
      <w:r>
        <w:rPr>
          <w:rFonts w:hint="eastAsia" w:ascii="宋体" w:hAnsi="宋体"/>
          <w:b/>
          <w:color w:val="auto"/>
          <w:sz w:val="32"/>
          <w:szCs w:val="30"/>
          <w:highlight w:val="none"/>
        </w:rPr>
        <w:t xml:space="preserve">： </w:t>
      </w:r>
      <w:r>
        <w:rPr>
          <w:rFonts w:hint="eastAsia" w:ascii="宋体" w:hAnsi="宋体"/>
          <w:b/>
          <w:color w:val="auto"/>
          <w:sz w:val="32"/>
          <w:szCs w:val="30"/>
          <w:highlight w:val="none"/>
          <w:lang w:eastAsia="zh-CN"/>
        </w:rPr>
        <w:t>萧山区衙前镇初级中学</w:t>
      </w:r>
    </w:p>
    <w:p>
      <w:pPr>
        <w:spacing w:line="360" w:lineRule="auto"/>
        <w:ind w:left="718" w:leftChars="342" w:right="380" w:rightChars="181"/>
        <w:rPr>
          <w:rFonts w:ascii="宋体" w:hAnsi="宋体"/>
          <w:b/>
          <w:color w:val="auto"/>
          <w:sz w:val="32"/>
          <w:szCs w:val="30"/>
          <w:highlight w:val="none"/>
        </w:rPr>
      </w:pPr>
      <w:r>
        <w:rPr>
          <w:rFonts w:hint="eastAsia" w:ascii="宋体" w:hAnsi="宋体"/>
          <w:b/>
          <w:color w:val="auto"/>
          <w:w w:val="83"/>
          <w:kern w:val="0"/>
          <w:sz w:val="32"/>
          <w:szCs w:val="30"/>
          <w:highlight w:val="none"/>
        </w:rPr>
        <w:t>采购组织机构</w:t>
      </w:r>
      <w:r>
        <w:rPr>
          <w:rFonts w:hint="eastAsia" w:ascii="宋体" w:hAnsi="宋体"/>
          <w:b/>
          <w:color w:val="auto"/>
          <w:sz w:val="32"/>
          <w:szCs w:val="30"/>
          <w:highlight w:val="none"/>
        </w:rPr>
        <w:t>：浙江浙坤工程管理有限公司</w:t>
      </w:r>
    </w:p>
    <w:p>
      <w:pPr>
        <w:spacing w:line="240" w:lineRule="exact"/>
        <w:ind w:left="718" w:leftChars="342"/>
        <w:rPr>
          <w:rFonts w:ascii="宋体" w:hAnsi="宋体"/>
          <w:b/>
          <w:color w:val="auto"/>
          <w:sz w:val="30"/>
          <w:szCs w:val="30"/>
          <w:highlight w:val="none"/>
        </w:rPr>
      </w:pPr>
    </w:p>
    <w:p>
      <w:pPr>
        <w:spacing w:line="360" w:lineRule="auto"/>
        <w:ind w:right="21" w:rightChars="10"/>
        <w:jc w:val="center"/>
        <w:rPr>
          <w:rFonts w:ascii="宋体" w:hAnsi="宋体"/>
          <w:b/>
          <w:color w:val="auto"/>
          <w:sz w:val="30"/>
          <w:szCs w:val="30"/>
          <w:highlight w:val="none"/>
        </w:rPr>
      </w:pPr>
    </w:p>
    <w:p>
      <w:pPr>
        <w:spacing w:line="360" w:lineRule="auto"/>
        <w:ind w:right="21" w:rightChars="10"/>
        <w:jc w:val="both"/>
        <w:rPr>
          <w:rFonts w:ascii="宋体" w:hAnsi="宋体"/>
          <w:b/>
          <w:color w:val="auto"/>
          <w:sz w:val="30"/>
          <w:szCs w:val="30"/>
          <w:highlight w:val="none"/>
        </w:rPr>
      </w:pPr>
    </w:p>
    <w:p>
      <w:pPr>
        <w:spacing w:line="360" w:lineRule="auto"/>
        <w:ind w:right="21" w:rightChars="10"/>
        <w:jc w:val="center"/>
        <w:rPr>
          <w:rFonts w:ascii="宋体" w:hAnsi="宋体"/>
          <w:b/>
          <w:color w:val="auto"/>
          <w:sz w:val="30"/>
          <w:szCs w:val="30"/>
          <w:highlight w:val="none"/>
        </w:rPr>
      </w:pPr>
      <w:r>
        <w:rPr>
          <w:rFonts w:hint="eastAsia" w:ascii="宋体" w:hAnsi="宋体"/>
          <w:b/>
          <w:color w:val="auto"/>
          <w:sz w:val="30"/>
          <w:szCs w:val="30"/>
          <w:highlight w:val="none"/>
        </w:rPr>
        <w:t xml:space="preserve"> 2</w:t>
      </w:r>
      <w:r>
        <w:rPr>
          <w:rFonts w:ascii="宋体" w:hAnsi="宋体"/>
          <w:b/>
          <w:color w:val="auto"/>
          <w:sz w:val="30"/>
          <w:szCs w:val="30"/>
          <w:highlight w:val="none"/>
        </w:rPr>
        <w:t>0</w:t>
      </w:r>
      <w:r>
        <w:rPr>
          <w:rFonts w:hint="eastAsia" w:ascii="宋体" w:hAnsi="宋体"/>
          <w:b/>
          <w:color w:val="auto"/>
          <w:sz w:val="30"/>
          <w:szCs w:val="30"/>
          <w:highlight w:val="none"/>
        </w:rPr>
        <w:t>21年</w:t>
      </w:r>
      <w:r>
        <w:rPr>
          <w:rFonts w:hint="eastAsia" w:ascii="宋体" w:hAnsi="宋体"/>
          <w:b/>
          <w:color w:val="auto"/>
          <w:sz w:val="30"/>
          <w:szCs w:val="30"/>
          <w:highlight w:val="none"/>
          <w:lang w:val="en-US" w:eastAsia="zh-CN"/>
        </w:rPr>
        <w:t>9</w:t>
      </w:r>
      <w:r>
        <w:rPr>
          <w:rFonts w:hint="eastAsia" w:ascii="宋体" w:hAnsi="宋体"/>
          <w:b/>
          <w:color w:val="auto"/>
          <w:sz w:val="30"/>
          <w:szCs w:val="30"/>
          <w:highlight w:val="none"/>
        </w:rPr>
        <w:t xml:space="preserve">月 </w:t>
      </w:r>
    </w:p>
    <w:p>
      <w:pPr>
        <w:pStyle w:val="2"/>
        <w:jc w:val="both"/>
        <w:rPr>
          <w:color w:val="auto"/>
          <w:highlight w:val="none"/>
        </w:rPr>
      </w:pPr>
    </w:p>
    <w:p>
      <w:pPr>
        <w:ind w:left="643" w:hanging="643"/>
        <w:jc w:val="center"/>
        <w:rPr>
          <w:b/>
          <w:color w:val="auto"/>
          <w:sz w:val="32"/>
          <w:szCs w:val="32"/>
          <w:highlight w:val="none"/>
        </w:rPr>
      </w:pPr>
      <w:r>
        <w:rPr>
          <w:rFonts w:hint="eastAsia"/>
          <w:b/>
          <w:color w:val="auto"/>
          <w:sz w:val="32"/>
          <w:szCs w:val="32"/>
          <w:highlight w:val="none"/>
        </w:rPr>
        <w:t>目  录</w:t>
      </w:r>
    </w:p>
    <w:p>
      <w:pPr>
        <w:spacing w:line="360" w:lineRule="auto"/>
        <w:ind w:firstLine="480" w:firstLineChars="200"/>
        <w:jc w:val="left"/>
        <w:rPr>
          <w:rFonts w:ascii="宋体" w:hAnsi="宋体"/>
          <w:color w:val="auto"/>
          <w:sz w:val="24"/>
          <w:highlight w:val="none"/>
        </w:rPr>
      </w:pPr>
    </w:p>
    <w:p>
      <w:pPr>
        <w:pStyle w:val="20"/>
        <w:tabs>
          <w:tab w:val="right" w:leader="middleDot" w:pos="9192"/>
        </w:tabs>
        <w:jc w:val="left"/>
        <w:rPr>
          <w:b w:val="0"/>
          <w:color w:val="auto"/>
          <w:sz w:val="21"/>
          <w:highlight w:val="none"/>
        </w:rPr>
      </w:pPr>
      <w:r>
        <w:rPr>
          <w:rFonts w:ascii="宋体" w:hAnsi="宋体"/>
          <w:b w:val="0"/>
          <w:color w:val="auto"/>
          <w:highlight w:val="none"/>
        </w:rPr>
        <w:fldChar w:fldCharType="begin"/>
      </w:r>
      <w:r>
        <w:rPr>
          <w:rFonts w:ascii="宋体" w:hAnsi="宋体"/>
          <w:b w:val="0"/>
          <w:color w:val="auto"/>
          <w:highlight w:val="none"/>
        </w:rPr>
        <w:instrText xml:space="preserve"> TOC \o "1-3" \f \u </w:instrText>
      </w:r>
      <w:r>
        <w:rPr>
          <w:rFonts w:ascii="宋体" w:hAnsi="宋体"/>
          <w:b w:val="0"/>
          <w:color w:val="auto"/>
          <w:highlight w:val="none"/>
        </w:rPr>
        <w:fldChar w:fldCharType="separate"/>
      </w:r>
      <w:r>
        <w:rPr>
          <w:rFonts w:hint="eastAsia"/>
          <w:b w:val="0"/>
          <w:color w:val="auto"/>
          <w:highlight w:val="none"/>
        </w:rPr>
        <w:t>第一部分</w:t>
      </w:r>
      <w:r>
        <w:rPr>
          <w:b w:val="0"/>
          <w:color w:val="auto"/>
          <w:highlight w:val="none"/>
        </w:rPr>
        <w:t xml:space="preserve"> </w:t>
      </w:r>
      <w:r>
        <w:rPr>
          <w:rFonts w:hint="eastAsia"/>
          <w:b w:val="0"/>
          <w:color w:val="auto"/>
          <w:highlight w:val="none"/>
        </w:rPr>
        <w:t xml:space="preserve"> 采购公告</w:t>
      </w:r>
    </w:p>
    <w:p>
      <w:pPr>
        <w:pStyle w:val="20"/>
        <w:tabs>
          <w:tab w:val="right" w:leader="middleDot" w:pos="9192"/>
        </w:tabs>
        <w:jc w:val="left"/>
        <w:rPr>
          <w:b w:val="0"/>
          <w:color w:val="auto"/>
          <w:sz w:val="21"/>
          <w:highlight w:val="none"/>
        </w:rPr>
      </w:pPr>
      <w:r>
        <w:rPr>
          <w:rFonts w:hint="eastAsia"/>
          <w:b w:val="0"/>
          <w:color w:val="auto"/>
          <w:highlight w:val="none"/>
        </w:rPr>
        <w:t>第二部分</w:t>
      </w:r>
      <w:r>
        <w:rPr>
          <w:b w:val="0"/>
          <w:color w:val="auto"/>
          <w:highlight w:val="none"/>
        </w:rPr>
        <w:t xml:space="preserve">  </w:t>
      </w:r>
      <w:r>
        <w:rPr>
          <w:rFonts w:hint="eastAsia"/>
          <w:b w:val="0"/>
          <w:color w:val="auto"/>
          <w:highlight w:val="none"/>
        </w:rPr>
        <w:t>响应人须知</w:t>
      </w:r>
    </w:p>
    <w:p>
      <w:pPr>
        <w:pStyle w:val="21"/>
        <w:tabs>
          <w:tab w:val="right" w:leader="middleDot" w:pos="9192"/>
        </w:tabs>
        <w:jc w:val="left"/>
        <w:rPr>
          <w:color w:val="auto"/>
          <w:highlight w:val="none"/>
        </w:rPr>
      </w:pPr>
      <w:r>
        <w:rPr>
          <w:rFonts w:hint="eastAsia"/>
          <w:color w:val="auto"/>
          <w:highlight w:val="none"/>
        </w:rPr>
        <w:t>第一节</w:t>
      </w:r>
      <w:r>
        <w:rPr>
          <w:color w:val="auto"/>
          <w:highlight w:val="none"/>
        </w:rPr>
        <w:t xml:space="preserve">  </w:t>
      </w:r>
      <w:r>
        <w:rPr>
          <w:rFonts w:hint="eastAsia"/>
          <w:color w:val="auto"/>
          <w:highlight w:val="none"/>
        </w:rPr>
        <w:t>响应人须知之通用条款</w:t>
      </w:r>
    </w:p>
    <w:p>
      <w:pPr>
        <w:pStyle w:val="21"/>
        <w:tabs>
          <w:tab w:val="right" w:leader="middleDot" w:pos="9192"/>
        </w:tabs>
        <w:jc w:val="left"/>
        <w:rPr>
          <w:color w:val="auto"/>
          <w:sz w:val="21"/>
          <w:highlight w:val="none"/>
        </w:rPr>
      </w:pPr>
      <w:r>
        <w:rPr>
          <w:rFonts w:hint="eastAsia"/>
          <w:color w:val="auto"/>
          <w:highlight w:val="none"/>
        </w:rPr>
        <w:t>第二节</w:t>
      </w:r>
      <w:r>
        <w:rPr>
          <w:color w:val="auto"/>
          <w:highlight w:val="none"/>
        </w:rPr>
        <w:t xml:space="preserve">  </w:t>
      </w:r>
      <w:r>
        <w:rPr>
          <w:rFonts w:hint="eastAsia"/>
          <w:color w:val="auto"/>
          <w:highlight w:val="none"/>
        </w:rPr>
        <w:t>响应人须知之专用条款</w:t>
      </w:r>
    </w:p>
    <w:p>
      <w:pPr>
        <w:pStyle w:val="20"/>
        <w:tabs>
          <w:tab w:val="right" w:leader="middleDot" w:pos="9192"/>
        </w:tabs>
        <w:jc w:val="left"/>
        <w:rPr>
          <w:b w:val="0"/>
          <w:color w:val="auto"/>
          <w:sz w:val="21"/>
          <w:highlight w:val="none"/>
        </w:rPr>
      </w:pPr>
      <w:r>
        <w:rPr>
          <w:rFonts w:hint="eastAsia"/>
          <w:b w:val="0"/>
          <w:color w:val="auto"/>
          <w:highlight w:val="none"/>
        </w:rPr>
        <w:t>第三部分</w:t>
      </w:r>
      <w:r>
        <w:rPr>
          <w:b w:val="0"/>
          <w:color w:val="auto"/>
          <w:highlight w:val="none"/>
        </w:rPr>
        <w:t xml:space="preserve">  </w:t>
      </w:r>
      <w:r>
        <w:rPr>
          <w:rFonts w:hint="eastAsia"/>
          <w:b w:val="0"/>
          <w:color w:val="auto"/>
          <w:highlight w:val="none"/>
        </w:rPr>
        <w:t>采购需求</w:t>
      </w:r>
    </w:p>
    <w:p>
      <w:pPr>
        <w:pStyle w:val="20"/>
        <w:tabs>
          <w:tab w:val="right" w:leader="middleDot" w:pos="9192"/>
        </w:tabs>
        <w:jc w:val="left"/>
        <w:rPr>
          <w:b w:val="0"/>
          <w:color w:val="auto"/>
          <w:highlight w:val="none"/>
        </w:rPr>
      </w:pPr>
      <w:r>
        <w:rPr>
          <w:rFonts w:hint="eastAsia"/>
          <w:b w:val="0"/>
          <w:color w:val="auto"/>
          <w:highlight w:val="none"/>
        </w:rPr>
        <w:t>第四部分</w:t>
      </w:r>
      <w:r>
        <w:rPr>
          <w:b w:val="0"/>
          <w:color w:val="auto"/>
          <w:highlight w:val="none"/>
        </w:rPr>
        <w:t xml:space="preserve">  </w:t>
      </w:r>
      <w:r>
        <w:rPr>
          <w:rFonts w:hint="eastAsia"/>
          <w:b w:val="0"/>
          <w:color w:val="auto"/>
          <w:highlight w:val="none"/>
        </w:rPr>
        <w:t>响应文件格式</w:t>
      </w:r>
    </w:p>
    <w:p>
      <w:pPr>
        <w:pStyle w:val="20"/>
        <w:tabs>
          <w:tab w:val="right" w:leader="middleDot" w:pos="9192"/>
        </w:tabs>
        <w:jc w:val="left"/>
        <w:rPr>
          <w:b w:val="0"/>
          <w:color w:val="auto"/>
          <w:sz w:val="21"/>
          <w:highlight w:val="none"/>
        </w:rPr>
      </w:pPr>
      <w:r>
        <w:rPr>
          <w:rFonts w:hint="eastAsia"/>
          <w:b w:val="0"/>
          <w:color w:val="auto"/>
          <w:highlight w:val="none"/>
        </w:rPr>
        <w:t>第五部分</w:t>
      </w:r>
      <w:r>
        <w:rPr>
          <w:b w:val="0"/>
          <w:color w:val="auto"/>
          <w:highlight w:val="none"/>
        </w:rPr>
        <w:t xml:space="preserve">  </w:t>
      </w:r>
      <w:r>
        <w:rPr>
          <w:rFonts w:hint="eastAsia"/>
          <w:b w:val="0"/>
          <w:color w:val="auto"/>
          <w:highlight w:val="none"/>
        </w:rPr>
        <w:t>采购合同及相关表单样本</w:t>
      </w:r>
    </w:p>
    <w:p>
      <w:pPr>
        <w:spacing w:line="360" w:lineRule="auto"/>
        <w:ind w:firstLine="480" w:firstLineChars="200"/>
        <w:jc w:val="left"/>
        <w:rPr>
          <w:rFonts w:ascii="宋体" w:hAnsi="宋体"/>
          <w:color w:val="auto"/>
          <w:sz w:val="24"/>
          <w:highlight w:val="none"/>
        </w:rPr>
      </w:pPr>
      <w:r>
        <w:rPr>
          <w:rFonts w:ascii="宋体" w:hAnsi="宋体"/>
          <w:color w:val="auto"/>
          <w:sz w:val="24"/>
          <w:highlight w:val="none"/>
        </w:rPr>
        <w:fldChar w:fldCharType="end"/>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pStyle w:val="2"/>
        <w:rPr>
          <w:color w:val="auto"/>
          <w:highlight w:val="none"/>
        </w:rPr>
      </w:pPr>
      <w:r>
        <w:rPr>
          <w:color w:val="auto"/>
          <w:highlight w:val="none"/>
        </w:rPr>
        <w:br w:type="page"/>
      </w:r>
    </w:p>
    <w:p>
      <w:pPr>
        <w:pStyle w:val="2"/>
        <w:spacing w:line="470" w:lineRule="exact"/>
        <w:jc w:val="center"/>
        <w:rPr>
          <w:rFonts w:eastAsia="宋体"/>
          <w:color w:val="auto"/>
          <w:highlight w:val="none"/>
        </w:rPr>
      </w:pPr>
      <w:r>
        <w:rPr>
          <w:rFonts w:hint="eastAsia" w:eastAsia="宋体"/>
          <w:color w:val="auto"/>
          <w:highlight w:val="none"/>
          <w:lang w:eastAsia="zh-CN"/>
        </w:rPr>
        <w:t>萧山区衙前镇初级中学外籍教师派遣服务项目（二次公告）</w:t>
      </w:r>
    </w:p>
    <w:p>
      <w:pPr>
        <w:pStyle w:val="2"/>
        <w:spacing w:line="470" w:lineRule="exact"/>
        <w:ind w:firstLine="3855" w:firstLineChars="1200"/>
        <w:jc w:val="both"/>
        <w:rPr>
          <w:rFonts w:eastAsia="宋体"/>
          <w:color w:val="auto"/>
          <w:highlight w:val="none"/>
        </w:rPr>
      </w:pPr>
      <w:r>
        <w:rPr>
          <w:rFonts w:hint="eastAsia" w:ascii="Times New Roman" w:cs="Times New Roman"/>
          <w:color w:val="auto"/>
          <w:highlight w:val="none"/>
        </w:rPr>
        <w:t>采购</w:t>
      </w:r>
      <w:r>
        <w:rPr>
          <w:rFonts w:ascii="Times New Roman" w:cs="Times New Roman"/>
          <w:color w:val="auto"/>
          <w:highlight w:val="none"/>
        </w:rPr>
        <w:t>公告</w:t>
      </w:r>
      <w:r>
        <w:rPr>
          <w:rFonts w:hint="eastAsia" w:ascii="Times New Roman" w:cs="Times New Roman"/>
          <w:color w:val="auto"/>
          <w:highlight w:val="none"/>
        </w:rPr>
        <w:t xml:space="preserve">   </w:t>
      </w:r>
    </w:p>
    <w:p>
      <w:pPr>
        <w:pStyle w:val="22"/>
        <w:widowControl/>
        <w:shd w:val="clear" w:color="auto" w:fill="FFFFFF"/>
        <w:spacing w:before="60" w:beforeAutospacing="0" w:after="60" w:afterAutospacing="0" w:line="288" w:lineRule="atLeast"/>
        <w:ind w:firstLine="380" w:firstLineChars="200"/>
        <w:jc w:val="both"/>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根据有关规定，</w:t>
      </w:r>
      <w:r>
        <w:rPr>
          <w:rFonts w:hint="eastAsia" w:ascii="宋体" w:hAnsi="宋体" w:cs="宋体"/>
          <w:color w:val="auto"/>
          <w:sz w:val="19"/>
          <w:szCs w:val="19"/>
          <w:highlight w:val="none"/>
          <w:u w:val="single"/>
          <w:shd w:val="clear" w:color="auto" w:fill="FFFFFF"/>
        </w:rPr>
        <w:t xml:space="preserve">浙江浙坤工程管理有限公司 </w:t>
      </w:r>
      <w:r>
        <w:rPr>
          <w:rFonts w:hint="eastAsia" w:ascii="宋体" w:hAnsi="宋体" w:cs="宋体"/>
          <w:color w:val="auto"/>
          <w:sz w:val="19"/>
          <w:szCs w:val="19"/>
          <w:highlight w:val="none"/>
          <w:shd w:val="clear" w:color="auto" w:fill="FFFFFF"/>
        </w:rPr>
        <w:t>受</w:t>
      </w:r>
      <w:r>
        <w:rPr>
          <w:rFonts w:hint="eastAsia" w:ascii="宋体" w:hAnsi="宋体" w:cs="宋体"/>
          <w:color w:val="auto"/>
          <w:sz w:val="19"/>
          <w:szCs w:val="19"/>
          <w:highlight w:val="none"/>
          <w:u w:val="single"/>
        </w:rPr>
        <w:t> </w:t>
      </w:r>
      <w:r>
        <w:rPr>
          <w:rFonts w:hint="eastAsia" w:ascii="宋体" w:hAnsi="宋体" w:cs="宋体"/>
          <w:color w:val="auto"/>
          <w:sz w:val="19"/>
          <w:szCs w:val="19"/>
          <w:highlight w:val="none"/>
          <w:u w:val="single"/>
          <w:lang w:eastAsia="zh-CN"/>
        </w:rPr>
        <w:t>萧山区衙前镇初级中学</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shd w:val="clear" w:color="auto" w:fill="FFFFFF"/>
        </w:rPr>
        <w:t>的委托，对</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u w:val="single"/>
          <w:lang w:eastAsia="zh-CN"/>
        </w:rPr>
        <w:t>萧山区衙前镇初级中学外籍教师派遣服务项目（二次公告）</w:t>
      </w:r>
      <w:r>
        <w:rPr>
          <w:rFonts w:hint="eastAsia" w:ascii="宋体" w:hAnsi="宋体" w:cs="宋体"/>
          <w:color w:val="auto"/>
          <w:sz w:val="19"/>
          <w:szCs w:val="19"/>
          <w:highlight w:val="none"/>
          <w:u w:val="single"/>
        </w:rPr>
        <w:t xml:space="preserve"> </w:t>
      </w:r>
      <w:r>
        <w:rPr>
          <w:rFonts w:hint="eastAsia" w:ascii="宋体" w:hAnsi="宋体" w:cs="宋体"/>
          <w:color w:val="auto"/>
          <w:sz w:val="19"/>
          <w:szCs w:val="19"/>
          <w:highlight w:val="none"/>
          <w:u w:val="none"/>
        </w:rPr>
        <w:t>进行公开竞争</w:t>
      </w:r>
      <w:r>
        <w:rPr>
          <w:rFonts w:hint="eastAsia" w:ascii="宋体" w:hAnsi="宋体" w:cs="宋体"/>
          <w:color w:val="auto"/>
          <w:sz w:val="19"/>
          <w:szCs w:val="19"/>
          <w:highlight w:val="none"/>
          <w:u w:val="none"/>
          <w:lang w:val="en-US" w:eastAsia="zh-CN"/>
        </w:rPr>
        <w:t>,</w:t>
      </w:r>
      <w:r>
        <w:rPr>
          <w:rFonts w:hint="eastAsia" w:ascii="宋体" w:hAnsi="宋体" w:cs="宋体"/>
          <w:color w:val="auto"/>
          <w:sz w:val="19"/>
          <w:szCs w:val="19"/>
          <w:highlight w:val="none"/>
          <w:shd w:val="clear" w:color="auto" w:fill="FFFFFF"/>
        </w:rPr>
        <w:t>欢迎国内合格的供应商前来响应。</w:t>
      </w:r>
    </w:p>
    <w:p>
      <w:pPr>
        <w:pStyle w:val="22"/>
        <w:widowControl/>
        <w:shd w:val="clear" w:color="auto" w:fill="FFFFFF"/>
        <w:spacing w:before="60" w:beforeAutospacing="0" w:after="60" w:afterAutospacing="0" w:line="288" w:lineRule="atLeast"/>
        <w:jc w:val="both"/>
        <w:rPr>
          <w:rFonts w:hint="default" w:ascii="微软雅黑" w:hAnsi="微软雅黑" w:eastAsia="宋体" w:cs="微软雅黑"/>
          <w:color w:val="auto"/>
          <w:sz w:val="14"/>
          <w:szCs w:val="14"/>
          <w:highlight w:val="none"/>
          <w:lang w:val="en-US" w:eastAsia="zh-CN"/>
        </w:rPr>
      </w:pPr>
      <w:r>
        <w:rPr>
          <w:rStyle w:val="27"/>
          <w:rFonts w:hint="eastAsia" w:ascii="宋体" w:hAnsi="宋体" w:cs="宋体"/>
          <w:color w:val="auto"/>
          <w:sz w:val="19"/>
          <w:szCs w:val="19"/>
          <w:highlight w:val="none"/>
          <w:shd w:val="clear" w:color="auto" w:fill="FFFFFF"/>
        </w:rPr>
        <w:t>一．项目编号: </w:t>
      </w:r>
      <w:r>
        <w:rPr>
          <w:rStyle w:val="27"/>
          <w:rFonts w:hint="eastAsia" w:ascii="宋体" w:hAnsi="宋体" w:cs="宋体"/>
          <w:color w:val="auto"/>
          <w:sz w:val="19"/>
          <w:szCs w:val="19"/>
          <w:highlight w:val="none"/>
          <w:shd w:val="clear" w:color="auto" w:fill="FFFFFF"/>
          <w:lang w:eastAsia="zh-CN"/>
        </w:rPr>
        <w:t>ZK2021-</w:t>
      </w:r>
      <w:r>
        <w:rPr>
          <w:rStyle w:val="27"/>
          <w:rFonts w:hint="eastAsia" w:ascii="宋体" w:hAnsi="宋体" w:cs="宋体"/>
          <w:color w:val="auto"/>
          <w:sz w:val="19"/>
          <w:szCs w:val="19"/>
          <w:highlight w:val="none"/>
          <w:shd w:val="clear" w:color="auto" w:fill="FFFFFF"/>
          <w:lang w:val="en-US" w:eastAsia="zh-CN"/>
        </w:rPr>
        <w:t>YQZZ</w:t>
      </w:r>
      <w:r>
        <w:rPr>
          <w:rStyle w:val="27"/>
          <w:rFonts w:hint="eastAsia" w:ascii="宋体" w:hAnsi="宋体" w:cs="宋体"/>
          <w:color w:val="auto"/>
          <w:sz w:val="19"/>
          <w:szCs w:val="19"/>
          <w:highlight w:val="none"/>
          <w:shd w:val="clear" w:color="auto" w:fill="FFFFFF"/>
          <w:lang w:eastAsia="zh-CN"/>
        </w:rPr>
        <w:t>-</w:t>
      </w:r>
      <w:r>
        <w:rPr>
          <w:rStyle w:val="27"/>
          <w:rFonts w:hint="eastAsia" w:ascii="宋体" w:hAnsi="宋体" w:cs="宋体"/>
          <w:color w:val="auto"/>
          <w:sz w:val="19"/>
          <w:szCs w:val="19"/>
          <w:highlight w:val="none"/>
          <w:shd w:val="clear" w:color="auto" w:fill="FFFFFF"/>
          <w:lang w:val="en-US" w:eastAsia="zh-CN"/>
        </w:rPr>
        <w:t>0901</w:t>
      </w:r>
      <w:bookmarkStart w:id="43" w:name="_GoBack"/>
      <w:bookmarkEnd w:id="43"/>
    </w:p>
    <w:p>
      <w:pPr>
        <w:pStyle w:val="22"/>
        <w:widowControl/>
        <w:shd w:val="clear" w:color="auto" w:fill="FFFFFF"/>
        <w:spacing w:before="60" w:beforeAutospacing="0" w:after="60" w:afterAutospacing="0" w:line="288" w:lineRule="atLeast"/>
        <w:jc w:val="both"/>
        <w:rPr>
          <w:rFonts w:ascii="微软雅黑" w:hAnsi="微软雅黑" w:eastAsia="微软雅黑" w:cs="微软雅黑"/>
          <w:color w:val="auto"/>
          <w:sz w:val="14"/>
          <w:szCs w:val="14"/>
          <w:highlight w:val="none"/>
        </w:rPr>
      </w:pPr>
      <w:r>
        <w:rPr>
          <w:rStyle w:val="27"/>
          <w:rFonts w:hint="eastAsia" w:ascii="宋体" w:hAnsi="宋体" w:cs="宋体"/>
          <w:color w:val="auto"/>
          <w:sz w:val="19"/>
          <w:szCs w:val="19"/>
          <w:highlight w:val="none"/>
          <w:shd w:val="clear" w:color="auto" w:fill="FFFFFF"/>
        </w:rPr>
        <w:t>二．采购组织类型：</w:t>
      </w:r>
      <w:r>
        <w:rPr>
          <w:rFonts w:hint="eastAsia" w:ascii="宋体" w:hAnsi="宋体" w:cs="宋体"/>
          <w:color w:val="auto"/>
          <w:sz w:val="19"/>
          <w:szCs w:val="19"/>
          <w:highlight w:val="none"/>
          <w:shd w:val="clear" w:color="auto" w:fill="FFFFFF"/>
        </w:rPr>
        <w:t>分散采购</w:t>
      </w:r>
      <w:r>
        <w:rPr>
          <w:rFonts w:hint="eastAsia" w:ascii="宋体" w:hAnsi="宋体" w:cs="宋体"/>
          <w:color w:val="auto"/>
          <w:sz w:val="19"/>
          <w:szCs w:val="19"/>
          <w:highlight w:val="none"/>
        </w:rPr>
        <w:t>-</w:t>
      </w:r>
      <w:r>
        <w:rPr>
          <w:rFonts w:hint="eastAsia" w:ascii="宋体" w:hAnsi="宋体" w:cs="宋体"/>
          <w:color w:val="auto"/>
          <w:sz w:val="19"/>
          <w:szCs w:val="19"/>
          <w:highlight w:val="none"/>
          <w:shd w:val="clear" w:color="auto" w:fill="FFFFFF"/>
        </w:rPr>
        <w:t>分散委托中介</w:t>
      </w:r>
    </w:p>
    <w:p>
      <w:pPr>
        <w:pStyle w:val="22"/>
        <w:widowControl/>
        <w:shd w:val="clear" w:color="auto" w:fill="FFFFFF"/>
        <w:spacing w:before="60" w:beforeAutospacing="0" w:after="60" w:afterAutospacing="0" w:line="288" w:lineRule="atLeast"/>
        <w:jc w:val="both"/>
        <w:rPr>
          <w:rFonts w:ascii="微软雅黑" w:hAnsi="微软雅黑" w:eastAsia="微软雅黑" w:cs="微软雅黑"/>
          <w:color w:val="auto"/>
          <w:sz w:val="14"/>
          <w:szCs w:val="14"/>
          <w:highlight w:val="none"/>
        </w:rPr>
      </w:pPr>
      <w:r>
        <w:rPr>
          <w:rStyle w:val="27"/>
          <w:rFonts w:hint="eastAsia" w:ascii="宋体" w:hAnsi="宋体" w:cs="宋体"/>
          <w:color w:val="auto"/>
          <w:sz w:val="19"/>
          <w:szCs w:val="19"/>
          <w:highlight w:val="none"/>
          <w:shd w:val="clear" w:color="auto" w:fill="FFFFFF"/>
        </w:rPr>
        <w:t>三．项目概况：</w:t>
      </w:r>
    </w:p>
    <w:tbl>
      <w:tblPr>
        <w:tblStyle w:val="24"/>
        <w:tblW w:w="8376" w:type="dxa"/>
        <w:tblCellSpacing w:w="15" w:type="dxa"/>
        <w:tblInd w:w="30" w:type="dxa"/>
        <w:shd w:val="clear" w:color="auto" w:fill="FFFFFF"/>
        <w:tblLayout w:type="fixed"/>
        <w:tblCellMar>
          <w:top w:w="0" w:type="dxa"/>
          <w:left w:w="0" w:type="dxa"/>
          <w:bottom w:w="0" w:type="dxa"/>
          <w:right w:w="0" w:type="dxa"/>
        </w:tblCellMar>
      </w:tblPr>
      <w:tblGrid>
        <w:gridCol w:w="692"/>
        <w:gridCol w:w="1584"/>
        <w:gridCol w:w="687"/>
        <w:gridCol w:w="732"/>
        <w:gridCol w:w="1662"/>
        <w:gridCol w:w="1266"/>
        <w:gridCol w:w="1050"/>
        <w:gridCol w:w="703"/>
      </w:tblGrid>
      <w:tr>
        <w:tblPrEx>
          <w:shd w:val="clear" w:color="auto" w:fill="FFFFFF"/>
          <w:tblCellMar>
            <w:top w:w="0" w:type="dxa"/>
            <w:left w:w="0" w:type="dxa"/>
            <w:bottom w:w="0" w:type="dxa"/>
            <w:right w:w="0" w:type="dxa"/>
          </w:tblCellMar>
        </w:tblPrEx>
        <w:trPr>
          <w:trHeight w:val="828" w:hRule="atLeast"/>
          <w:tblCellSpacing w:w="15" w:type="dxa"/>
        </w:trPr>
        <w:tc>
          <w:tcPr>
            <w:tcW w:w="647" w:type="dxa"/>
            <w:tcBorders>
              <w:top w:val="single" w:color="auto" w:sz="4" w:space="0"/>
              <w:left w:val="single" w:color="auto" w:sz="12" w:space="0"/>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标项序号</w:t>
            </w:r>
          </w:p>
        </w:tc>
        <w:tc>
          <w:tcPr>
            <w:tcW w:w="1554"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项目名称</w:t>
            </w:r>
          </w:p>
        </w:tc>
        <w:tc>
          <w:tcPr>
            <w:tcW w:w="657"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数量</w:t>
            </w:r>
          </w:p>
        </w:tc>
        <w:tc>
          <w:tcPr>
            <w:tcW w:w="702"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单位</w:t>
            </w:r>
          </w:p>
        </w:tc>
        <w:tc>
          <w:tcPr>
            <w:tcW w:w="1632"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预算</w:t>
            </w:r>
          </w:p>
        </w:tc>
        <w:tc>
          <w:tcPr>
            <w:tcW w:w="1236"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简要规格描述或标项基本概况介绍</w:t>
            </w:r>
          </w:p>
        </w:tc>
        <w:tc>
          <w:tcPr>
            <w:tcW w:w="1020"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最高限价</w:t>
            </w:r>
          </w:p>
        </w:tc>
        <w:tc>
          <w:tcPr>
            <w:tcW w:w="658" w:type="dxa"/>
            <w:tcBorders>
              <w:top w:val="single" w:color="auto" w:sz="4" w:space="0"/>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备注</w:t>
            </w:r>
          </w:p>
        </w:tc>
      </w:tr>
      <w:tr>
        <w:tblPrEx>
          <w:shd w:val="clear" w:color="auto" w:fill="FFFFFF"/>
          <w:tblCellMar>
            <w:top w:w="0" w:type="dxa"/>
            <w:left w:w="0" w:type="dxa"/>
            <w:bottom w:w="0" w:type="dxa"/>
            <w:right w:w="0" w:type="dxa"/>
          </w:tblCellMar>
        </w:tblPrEx>
        <w:trPr>
          <w:trHeight w:val="804" w:hRule="atLeast"/>
          <w:tblCellSpacing w:w="15" w:type="dxa"/>
        </w:trPr>
        <w:tc>
          <w:tcPr>
            <w:tcW w:w="647" w:type="dxa"/>
            <w:tcBorders>
              <w:top w:val="nil"/>
              <w:left w:val="single" w:color="auto" w:sz="12" w:space="0"/>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ascii="Arial" w:hAnsi="Arial" w:eastAsia="微软雅黑" w:cs="Arial"/>
                <w:color w:val="auto"/>
                <w:sz w:val="19"/>
                <w:szCs w:val="19"/>
                <w:highlight w:val="none"/>
              </w:rPr>
              <w:t>1</w:t>
            </w:r>
          </w:p>
        </w:tc>
        <w:tc>
          <w:tcPr>
            <w:tcW w:w="1554"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rFonts w:hint="eastAsia" w:eastAsia="宋体"/>
                <w:color w:val="auto"/>
                <w:highlight w:val="none"/>
                <w:lang w:eastAsia="zh-CN"/>
              </w:rPr>
            </w:pPr>
            <w:r>
              <w:rPr>
                <w:rFonts w:hint="eastAsia"/>
                <w:color w:val="auto"/>
                <w:highlight w:val="none"/>
                <w:lang w:eastAsia="zh-CN"/>
              </w:rPr>
              <w:t>萧山区衙前镇初级中学外籍教师派遣服务项目（二次公告）</w:t>
            </w:r>
          </w:p>
        </w:tc>
        <w:tc>
          <w:tcPr>
            <w:tcW w:w="657"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ascii="Arial" w:hAnsi="Arial" w:eastAsia="微软雅黑" w:cs="Arial"/>
                <w:color w:val="auto"/>
                <w:sz w:val="19"/>
                <w:szCs w:val="19"/>
                <w:highlight w:val="none"/>
              </w:rPr>
              <w:t>1</w:t>
            </w:r>
          </w:p>
        </w:tc>
        <w:tc>
          <w:tcPr>
            <w:tcW w:w="702"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年</w:t>
            </w:r>
          </w:p>
        </w:tc>
        <w:tc>
          <w:tcPr>
            <w:tcW w:w="1632"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12万元</w:t>
            </w:r>
          </w:p>
        </w:tc>
        <w:tc>
          <w:tcPr>
            <w:tcW w:w="1236"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详见采购需求</w:t>
            </w:r>
          </w:p>
        </w:tc>
        <w:tc>
          <w:tcPr>
            <w:tcW w:w="1020" w:type="dxa"/>
            <w:tcBorders>
              <w:top w:val="nil"/>
              <w:left w:val="nil"/>
              <w:bottom w:val="single" w:color="auto" w:sz="12" w:space="0"/>
              <w:right w:val="single" w:color="auto" w:sz="12" w:space="0"/>
            </w:tcBorders>
            <w:shd w:val="clear" w:color="auto" w:fill="D9D9D9"/>
            <w:tcMar>
              <w:left w:w="84" w:type="dxa"/>
              <w:right w:w="84" w:type="dxa"/>
            </w:tcMar>
            <w:vAlign w:val="center"/>
          </w:tcPr>
          <w:p>
            <w:pPr>
              <w:pStyle w:val="22"/>
              <w:widowControl/>
              <w:spacing w:before="60" w:beforeAutospacing="0" w:after="60" w:afterAutospacing="0" w:line="288" w:lineRule="atLeast"/>
              <w:jc w:val="center"/>
              <w:rPr>
                <w:color w:val="auto"/>
                <w:highlight w:val="none"/>
              </w:rPr>
            </w:pPr>
            <w:r>
              <w:rPr>
                <w:rFonts w:hint="eastAsia" w:ascii="宋体" w:hAnsi="宋体" w:cs="宋体"/>
                <w:color w:val="auto"/>
                <w:sz w:val="19"/>
                <w:szCs w:val="19"/>
                <w:highlight w:val="none"/>
              </w:rPr>
              <w:t>不另设最高限价</w:t>
            </w:r>
          </w:p>
        </w:tc>
        <w:tc>
          <w:tcPr>
            <w:tcW w:w="658" w:type="dxa"/>
            <w:tcBorders>
              <w:top w:val="nil"/>
              <w:left w:val="nil"/>
              <w:bottom w:val="single" w:color="auto" w:sz="12" w:space="0"/>
              <w:right w:val="single" w:color="auto" w:sz="12" w:space="0"/>
            </w:tcBorders>
            <w:shd w:val="clear" w:color="auto" w:fill="D9D9D9"/>
            <w:tcMar>
              <w:left w:w="84" w:type="dxa"/>
              <w:right w:w="84" w:type="dxa"/>
            </w:tcMar>
            <w:vAlign w:val="center"/>
          </w:tcPr>
          <w:p>
            <w:pPr>
              <w:widowControl/>
              <w:rPr>
                <w:rFonts w:ascii="微软雅黑" w:hAnsi="微软雅黑" w:eastAsia="微软雅黑" w:cs="微软雅黑"/>
                <w:color w:val="auto"/>
                <w:sz w:val="14"/>
                <w:szCs w:val="14"/>
                <w:highlight w:val="none"/>
              </w:rPr>
            </w:pPr>
          </w:p>
        </w:tc>
      </w:tr>
    </w:tbl>
    <w:p>
      <w:pPr>
        <w:pStyle w:val="22"/>
        <w:widowControl/>
        <w:shd w:val="clear" w:color="auto" w:fill="FFFFFF"/>
        <w:spacing w:before="0" w:beforeAutospacing="0" w:after="0" w:afterAutospacing="0" w:line="360" w:lineRule="auto"/>
        <w:ind w:firstLine="420"/>
        <w:jc w:val="both"/>
        <w:rPr>
          <w:rFonts w:ascii="Arial" w:hAnsi="Arial" w:cs="Arial"/>
          <w:color w:val="auto"/>
          <w:sz w:val="18"/>
          <w:szCs w:val="18"/>
          <w:highlight w:val="none"/>
        </w:rPr>
      </w:pPr>
      <w:r>
        <w:rPr>
          <w:rStyle w:val="27"/>
          <w:rFonts w:hint="eastAsia" w:ascii="宋体" w:hAnsi="宋体" w:cs="宋体"/>
          <w:color w:val="auto"/>
          <w:sz w:val="19"/>
          <w:szCs w:val="19"/>
          <w:highlight w:val="none"/>
          <w:shd w:val="clear" w:color="auto" w:fill="FFFFFF"/>
        </w:rPr>
        <w:t>四． 响应应商资格要求:</w:t>
      </w:r>
    </w:p>
    <w:p>
      <w:pPr>
        <w:pStyle w:val="22"/>
        <w:widowControl/>
        <w:shd w:val="clear" w:color="auto" w:fill="FFFFFF"/>
        <w:spacing w:before="0" w:beforeAutospacing="0" w:after="0" w:afterAutospacing="0" w:line="360" w:lineRule="auto"/>
        <w:ind w:firstLine="432"/>
        <w:jc w:val="both"/>
        <w:rPr>
          <w:rFonts w:ascii="Arial" w:hAnsi="Arial" w:cs="Arial"/>
          <w:color w:val="auto"/>
          <w:sz w:val="18"/>
          <w:szCs w:val="18"/>
          <w:highlight w:val="none"/>
        </w:rPr>
      </w:pPr>
      <w:r>
        <w:rPr>
          <w:rFonts w:hint="eastAsia" w:ascii="宋体" w:hAnsi="宋体" w:cs="宋体"/>
          <w:color w:val="auto"/>
          <w:sz w:val="19"/>
          <w:szCs w:val="19"/>
          <w:highlight w:val="none"/>
          <w:shd w:val="clear" w:color="auto" w:fill="FFFFFF"/>
        </w:rPr>
        <w:t>1、符合《中华人民共和国政府采购法》第二十二条的规定或符合浙财采监【2013】24号《关于规范政府采购供应商资格设定及资格审查的通知》第六条规定。</w:t>
      </w:r>
    </w:p>
    <w:p>
      <w:pPr>
        <w:pStyle w:val="22"/>
        <w:widowControl/>
        <w:shd w:val="clear" w:color="auto" w:fill="FFFFFF"/>
        <w:spacing w:before="0" w:beforeAutospacing="0" w:after="0" w:afterAutospacing="0" w:line="360" w:lineRule="auto"/>
        <w:ind w:firstLine="432"/>
        <w:jc w:val="both"/>
        <w:rPr>
          <w:rFonts w:ascii="Arial" w:hAnsi="Arial" w:cs="Arial"/>
          <w:color w:val="auto"/>
          <w:sz w:val="18"/>
          <w:szCs w:val="18"/>
          <w:highlight w:val="none"/>
        </w:rPr>
      </w:pPr>
      <w:r>
        <w:rPr>
          <w:rFonts w:hint="eastAsia" w:ascii="宋体" w:hAnsi="宋体" w:cs="宋体"/>
          <w:color w:val="auto"/>
          <w:sz w:val="19"/>
          <w:szCs w:val="19"/>
          <w:highlight w:val="none"/>
          <w:shd w:val="clear" w:color="auto" w:fill="FFFFFF"/>
        </w:rPr>
        <w:t>2、未被“信用中国”（www.creditchina.gov.cn）、中国政府采购网（www.ccgp.gov.cn）列入失信被执行人、重大税收违法案件当事人名单、政府采购严重违法失信行为记录名单</w:t>
      </w: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3、具备劳务派遣经营许可证、人力资源服务许可证。</w:t>
      </w:r>
    </w:p>
    <w:p>
      <w:pPr>
        <w:pStyle w:val="22"/>
        <w:widowControl/>
        <w:shd w:val="clear" w:color="auto" w:fill="FFFFFF"/>
        <w:spacing w:before="0" w:beforeAutospacing="0" w:after="0" w:afterAutospacing="0" w:line="360" w:lineRule="auto"/>
        <w:ind w:firstLine="432"/>
        <w:jc w:val="both"/>
        <w:rPr>
          <w:rFonts w:ascii="Arial" w:hAnsi="Arial" w:cs="Arial"/>
          <w:color w:val="auto"/>
          <w:sz w:val="18"/>
          <w:szCs w:val="18"/>
          <w:highlight w:val="none"/>
        </w:rPr>
      </w:pPr>
      <w:r>
        <w:rPr>
          <w:rFonts w:hint="eastAsia" w:ascii="宋体" w:hAnsi="宋体" w:cs="宋体"/>
          <w:color w:val="auto"/>
          <w:sz w:val="19"/>
          <w:szCs w:val="19"/>
          <w:highlight w:val="none"/>
          <w:shd w:val="clear" w:color="auto" w:fill="FFFFFF"/>
        </w:rPr>
        <w:t>4、本项目不接受联合体响应（因潜在供应商能独立完成本项目）。</w:t>
      </w:r>
    </w:p>
    <w:p>
      <w:pPr>
        <w:pStyle w:val="22"/>
        <w:widowControl/>
        <w:shd w:val="clear" w:color="auto" w:fill="FFFFFF"/>
        <w:spacing w:before="0" w:beforeAutospacing="0" w:after="0" w:afterAutospacing="0" w:line="360" w:lineRule="auto"/>
        <w:ind w:firstLine="420"/>
        <w:jc w:val="both"/>
        <w:rPr>
          <w:rFonts w:ascii="Arial" w:hAnsi="Arial" w:cs="Arial"/>
          <w:color w:val="auto"/>
          <w:sz w:val="18"/>
          <w:szCs w:val="18"/>
          <w:highlight w:val="none"/>
        </w:rPr>
      </w:pPr>
      <w:r>
        <w:rPr>
          <w:rStyle w:val="27"/>
          <w:rFonts w:hint="eastAsia" w:ascii="宋体" w:hAnsi="宋体" w:cs="宋体"/>
          <w:color w:val="auto"/>
          <w:sz w:val="19"/>
          <w:szCs w:val="19"/>
          <w:highlight w:val="none"/>
          <w:shd w:val="clear" w:color="auto" w:fill="FFFFFF"/>
        </w:rPr>
        <w:t>五．报名:</w:t>
      </w:r>
    </w:p>
    <w:p>
      <w:pPr>
        <w:pStyle w:val="22"/>
        <w:widowControl/>
        <w:shd w:val="clear" w:color="auto" w:fill="FFFFFF"/>
        <w:spacing w:before="0" w:beforeAutospacing="0" w:after="0" w:afterAutospacing="0" w:line="360" w:lineRule="auto"/>
        <w:ind w:firstLine="384"/>
        <w:jc w:val="both"/>
        <w:rPr>
          <w:rFonts w:ascii="Arial" w:hAnsi="Arial" w:cs="Arial"/>
          <w:color w:val="auto"/>
          <w:sz w:val="18"/>
          <w:szCs w:val="18"/>
          <w:highlight w:val="none"/>
        </w:rPr>
      </w:pPr>
      <w:r>
        <w:rPr>
          <w:rFonts w:hint="eastAsia" w:ascii="宋体" w:hAnsi="宋体" w:cs="宋体"/>
          <w:color w:val="auto"/>
          <w:sz w:val="19"/>
          <w:szCs w:val="19"/>
          <w:highlight w:val="none"/>
          <w:shd w:val="clear" w:color="auto" w:fill="FFFFFF"/>
        </w:rPr>
        <w:t>1、</w:t>
      </w:r>
      <w:r>
        <w:rPr>
          <w:rFonts w:hint="eastAsia" w:ascii="宋体" w:hAnsi="宋体" w:cs="宋体"/>
          <w:color w:val="auto"/>
          <w:sz w:val="19"/>
          <w:szCs w:val="19"/>
          <w:highlight w:val="none"/>
          <w:shd w:val="clear" w:color="auto" w:fill="FFFFFF"/>
        </w:rPr>
        <w:t>报名时</w:t>
      </w:r>
      <w:r>
        <w:rPr>
          <w:rFonts w:hint="eastAsia" w:ascii="Arial" w:hAnsi="Arial" w:cs="Arial"/>
          <w:color w:val="auto"/>
          <w:sz w:val="18"/>
          <w:szCs w:val="18"/>
          <w:highlight w:val="none"/>
        </w:rPr>
        <w:t>间：2021年</w:t>
      </w:r>
      <w:r>
        <w:rPr>
          <w:rFonts w:hint="eastAsia" w:ascii="Arial" w:hAnsi="Arial" w:cs="Arial"/>
          <w:color w:val="auto"/>
          <w:sz w:val="18"/>
          <w:szCs w:val="18"/>
          <w:highlight w:val="none"/>
          <w:lang w:val="en-US" w:eastAsia="zh-CN"/>
        </w:rPr>
        <w:t xml:space="preserve">9 </w:t>
      </w:r>
      <w:r>
        <w:rPr>
          <w:rFonts w:hint="eastAsia" w:ascii="宋体" w:hAnsi="宋体" w:cs="宋体"/>
          <w:color w:val="auto"/>
          <w:sz w:val="19"/>
          <w:szCs w:val="19"/>
          <w:highlight w:val="none"/>
          <w:shd w:val="clear" w:color="auto" w:fill="FFFFFF"/>
        </w:rPr>
        <w:t>月</w:t>
      </w:r>
      <w:r>
        <w:rPr>
          <w:rFonts w:hint="eastAsia" w:ascii="宋体" w:hAnsi="宋体" w:cs="宋体"/>
          <w:color w:val="auto"/>
          <w:sz w:val="19"/>
          <w:szCs w:val="19"/>
          <w:highlight w:val="none"/>
          <w:shd w:val="clear" w:color="auto" w:fill="FFFFFF"/>
          <w:lang w:val="en-US" w:eastAsia="zh-CN"/>
        </w:rPr>
        <w:t>18</w:t>
      </w:r>
      <w:r>
        <w:rPr>
          <w:rFonts w:hint="eastAsia" w:ascii="宋体" w:hAnsi="宋体" w:cs="宋体"/>
          <w:color w:val="auto"/>
          <w:sz w:val="19"/>
          <w:szCs w:val="19"/>
          <w:highlight w:val="none"/>
          <w:shd w:val="clear" w:color="auto" w:fill="FFFFFF"/>
        </w:rPr>
        <w:t>日至2021年</w:t>
      </w:r>
      <w:r>
        <w:rPr>
          <w:rFonts w:hint="eastAsia" w:ascii="宋体" w:hAnsi="宋体" w:cs="宋体"/>
          <w:color w:val="auto"/>
          <w:sz w:val="19"/>
          <w:szCs w:val="19"/>
          <w:highlight w:val="none"/>
          <w:shd w:val="clear" w:color="auto" w:fill="FFFFFF"/>
          <w:lang w:val="en-US" w:eastAsia="zh-CN"/>
        </w:rPr>
        <w:t xml:space="preserve"> 9 </w:t>
      </w:r>
      <w:r>
        <w:rPr>
          <w:rFonts w:hint="eastAsia" w:ascii="宋体" w:hAnsi="宋体" w:cs="宋体"/>
          <w:color w:val="auto"/>
          <w:sz w:val="19"/>
          <w:szCs w:val="19"/>
          <w:highlight w:val="none"/>
          <w:shd w:val="clear" w:color="auto" w:fill="FFFFFF"/>
        </w:rPr>
        <w:t>月</w:t>
      </w:r>
      <w:r>
        <w:rPr>
          <w:rFonts w:hint="eastAsia" w:ascii="宋体" w:hAnsi="宋体" w:cs="宋体"/>
          <w:color w:val="auto"/>
          <w:sz w:val="19"/>
          <w:szCs w:val="19"/>
          <w:highlight w:val="none"/>
          <w:shd w:val="clear" w:color="auto" w:fill="FFFFFF"/>
          <w:lang w:val="en-US" w:eastAsia="zh-CN"/>
        </w:rPr>
        <w:t xml:space="preserve">22 </w:t>
      </w:r>
      <w:r>
        <w:rPr>
          <w:rFonts w:hint="eastAsia" w:ascii="宋体" w:hAnsi="宋体" w:cs="宋体"/>
          <w:color w:val="auto"/>
          <w:sz w:val="19"/>
          <w:szCs w:val="19"/>
          <w:highlight w:val="none"/>
          <w:shd w:val="clear" w:color="auto" w:fill="FFFFFF"/>
        </w:rPr>
        <w:t>日</w:t>
      </w:r>
      <w:r>
        <w:rPr>
          <w:rFonts w:hint="eastAsia" w:ascii="宋体" w:hAnsi="宋体" w:cs="宋体"/>
          <w:color w:val="auto"/>
          <w:sz w:val="19"/>
          <w:szCs w:val="19"/>
          <w:highlight w:val="none"/>
          <w:shd w:val="clear" w:color="auto" w:fill="FFFFFF"/>
        </w:rPr>
        <w:t>（上午9：30-11:30下午13:30-16：00，除双休日及法定节假日除外）</w:t>
      </w:r>
    </w:p>
    <w:p>
      <w:pPr>
        <w:pStyle w:val="22"/>
        <w:widowControl/>
        <w:shd w:val="clear" w:color="auto" w:fill="FFFFFF"/>
        <w:spacing w:before="0" w:beforeAutospacing="0" w:after="0" w:afterAutospacing="0" w:line="360" w:lineRule="auto"/>
        <w:ind w:firstLine="384"/>
        <w:jc w:val="both"/>
        <w:rPr>
          <w:rFonts w:hint="eastAsia" w:ascii="Arial" w:hAnsi="Arial" w:eastAsia="宋体" w:cs="Arial"/>
          <w:color w:val="auto"/>
          <w:sz w:val="18"/>
          <w:szCs w:val="18"/>
          <w:highlight w:val="none"/>
          <w:lang w:eastAsia="zh-CN"/>
        </w:rPr>
      </w:pPr>
      <w:r>
        <w:rPr>
          <w:rFonts w:hint="eastAsia" w:ascii="宋体" w:hAnsi="宋体" w:cs="宋体"/>
          <w:color w:val="auto"/>
          <w:sz w:val="19"/>
          <w:szCs w:val="19"/>
          <w:highlight w:val="none"/>
          <w:shd w:val="clear" w:color="auto" w:fill="FFFFFF"/>
        </w:rPr>
        <w:t>2、报名方式：代理公司现场报名，报名地址: 浙江浙坤工程管理有限公司（杭州市萧山区北干街道山阴路869号绿创中心1302室）联系人：吕伟平</w:t>
      </w:r>
      <w:r>
        <w:rPr>
          <w:rFonts w:hint="eastAsia" w:ascii="宋体" w:hAnsi="宋体" w:cs="宋体"/>
          <w:color w:val="auto"/>
          <w:sz w:val="19"/>
          <w:szCs w:val="19"/>
          <w:highlight w:val="none"/>
          <w:shd w:val="clear" w:color="auto" w:fill="FFFFFF"/>
          <w:lang w:val="en-US" w:eastAsia="zh-CN"/>
        </w:rPr>
        <w:t xml:space="preserve">  </w:t>
      </w:r>
      <w:r>
        <w:rPr>
          <w:rFonts w:hint="eastAsia" w:ascii="宋体" w:hAnsi="宋体" w:cs="宋体"/>
          <w:color w:val="auto"/>
          <w:sz w:val="19"/>
          <w:szCs w:val="19"/>
          <w:highlight w:val="none"/>
          <w:shd w:val="clear" w:color="auto" w:fill="FFFFFF"/>
        </w:rPr>
        <w:t>电话：</w:t>
      </w:r>
      <w:r>
        <w:rPr>
          <w:rFonts w:ascii="宋体" w:hAnsi="宋体" w:cs="宋体"/>
          <w:color w:val="auto"/>
          <w:sz w:val="19"/>
          <w:szCs w:val="19"/>
          <w:highlight w:val="none"/>
          <w:shd w:val="clear" w:color="auto" w:fill="FFFFFF"/>
        </w:rPr>
        <w:t>13777860061</w:t>
      </w:r>
    </w:p>
    <w:p>
      <w:pPr>
        <w:pStyle w:val="22"/>
        <w:widowControl/>
        <w:shd w:val="clear" w:color="auto" w:fill="FFFFFF"/>
        <w:spacing w:before="0" w:beforeAutospacing="0" w:after="0" w:afterAutospacing="0" w:line="360" w:lineRule="auto"/>
        <w:ind w:firstLine="384"/>
        <w:jc w:val="both"/>
        <w:rPr>
          <w:rFonts w:ascii="Arial" w:hAnsi="Arial" w:cs="Arial"/>
          <w:color w:val="auto"/>
          <w:sz w:val="18"/>
          <w:szCs w:val="18"/>
          <w:highlight w:val="none"/>
        </w:rPr>
      </w:pPr>
      <w:r>
        <w:rPr>
          <w:rFonts w:hint="eastAsia" w:ascii="宋体" w:hAnsi="宋体" w:cs="宋体"/>
          <w:color w:val="auto"/>
          <w:sz w:val="19"/>
          <w:szCs w:val="19"/>
          <w:highlight w:val="none"/>
          <w:shd w:val="clear" w:color="auto" w:fill="FFFFFF"/>
        </w:rPr>
        <w:t>3、交易文件获取方式：现场领取</w:t>
      </w:r>
    </w:p>
    <w:p>
      <w:pPr>
        <w:pStyle w:val="22"/>
        <w:widowControl/>
        <w:shd w:val="clear" w:color="auto" w:fill="FFFFFF"/>
        <w:spacing w:before="0" w:beforeAutospacing="0" w:after="0" w:afterAutospacing="0" w:line="360" w:lineRule="auto"/>
        <w:ind w:firstLine="384"/>
        <w:jc w:val="both"/>
        <w:rPr>
          <w:rFonts w:ascii="Arial" w:hAnsi="Arial" w:cs="Arial"/>
          <w:color w:val="auto"/>
          <w:sz w:val="18"/>
          <w:szCs w:val="18"/>
          <w:highlight w:val="none"/>
        </w:rPr>
      </w:pPr>
      <w:r>
        <w:rPr>
          <w:rFonts w:hint="eastAsia" w:ascii="宋体" w:hAnsi="宋体" w:cs="宋体"/>
          <w:color w:val="auto"/>
          <w:sz w:val="19"/>
          <w:szCs w:val="19"/>
          <w:highlight w:val="none"/>
          <w:shd w:val="clear" w:color="auto" w:fill="FFFFFF"/>
        </w:rPr>
        <w:t>4、报名所需资料（均须加盖响应人公章）：</w:t>
      </w:r>
    </w:p>
    <w:p>
      <w:pPr>
        <w:pStyle w:val="22"/>
        <w:widowControl/>
        <w:shd w:val="clear" w:color="auto" w:fill="FFFFFF"/>
        <w:spacing w:before="0" w:beforeAutospacing="0" w:after="0" w:afterAutospacing="0" w:line="360" w:lineRule="auto"/>
        <w:ind w:firstLine="384"/>
        <w:jc w:val="both"/>
        <w:rPr>
          <w:rFonts w:ascii="Arial" w:hAnsi="Arial" w:cs="Arial"/>
          <w:color w:val="auto"/>
          <w:sz w:val="18"/>
          <w:szCs w:val="18"/>
          <w:highlight w:val="none"/>
        </w:rPr>
      </w:pPr>
      <w:r>
        <w:rPr>
          <w:rFonts w:hint="eastAsia" w:ascii="宋体" w:hAnsi="宋体" w:cs="宋体"/>
          <w:color w:val="auto"/>
          <w:sz w:val="19"/>
          <w:szCs w:val="19"/>
          <w:highlight w:val="none"/>
          <w:shd w:val="clear" w:color="auto" w:fill="FFFFFF"/>
        </w:rPr>
        <w:t>(1)营业执照副本复印件或事业单位法人证书（符合浙财采监【2013】24号《关于规范政府采购供应商资格设定及资格审查的通知》第六条规定的，按相关规定提供相应资料）；</w:t>
      </w:r>
    </w:p>
    <w:p>
      <w:pPr>
        <w:pStyle w:val="22"/>
        <w:widowControl/>
        <w:shd w:val="clear" w:color="auto" w:fill="FFFFFF"/>
        <w:spacing w:before="0" w:beforeAutospacing="0" w:after="0" w:afterAutospacing="0" w:line="360" w:lineRule="auto"/>
        <w:ind w:firstLine="384"/>
        <w:jc w:val="both"/>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(2)具备劳务派遣经营许可证、人力资源服务许可证；</w:t>
      </w:r>
    </w:p>
    <w:p>
      <w:pPr>
        <w:pStyle w:val="22"/>
        <w:widowControl/>
        <w:shd w:val="clear" w:color="auto" w:fill="FFFFFF"/>
        <w:spacing w:before="0" w:beforeAutospacing="0" w:after="0" w:afterAutospacing="0" w:line="360" w:lineRule="auto"/>
        <w:ind w:firstLine="384"/>
        <w:jc w:val="both"/>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(3) 响应代表的有效身份证件原件与复印件，如授权委托的，还须提供有效的授权委托书原件（响应人代表必须亲自到场）；</w:t>
      </w:r>
    </w:p>
    <w:p>
      <w:pPr>
        <w:pStyle w:val="22"/>
        <w:widowControl/>
        <w:shd w:val="clear" w:color="auto" w:fill="FFFFFF"/>
        <w:spacing w:before="0" w:beforeAutospacing="0" w:after="0" w:afterAutospacing="0" w:line="360" w:lineRule="auto"/>
        <w:ind w:firstLine="384"/>
        <w:jc w:val="both"/>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（4）以上资料需提供原件及复印件，复印件要求加盖单位公章</w:t>
      </w:r>
    </w:p>
    <w:p>
      <w:pPr>
        <w:pStyle w:val="22"/>
        <w:widowControl/>
        <w:shd w:val="clear" w:color="auto" w:fill="FFFFFF"/>
        <w:spacing w:before="0" w:beforeAutospacing="0" w:after="0" w:afterAutospacing="0" w:line="360" w:lineRule="auto"/>
        <w:ind w:firstLine="420"/>
        <w:jc w:val="both"/>
        <w:rPr>
          <w:rStyle w:val="27"/>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20"/>
        <w:jc w:val="both"/>
        <w:rPr>
          <w:rStyle w:val="27"/>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20"/>
        <w:jc w:val="both"/>
        <w:rPr>
          <w:rStyle w:val="27"/>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20"/>
        <w:jc w:val="both"/>
        <w:rPr>
          <w:rStyle w:val="27"/>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20"/>
        <w:jc w:val="both"/>
        <w:rPr>
          <w:rFonts w:ascii="Arial" w:hAnsi="Arial" w:cs="Arial"/>
          <w:color w:val="auto"/>
          <w:sz w:val="18"/>
          <w:szCs w:val="18"/>
          <w:highlight w:val="none"/>
        </w:rPr>
      </w:pPr>
      <w:r>
        <w:rPr>
          <w:rStyle w:val="27"/>
          <w:rFonts w:hint="eastAsia" w:ascii="宋体" w:hAnsi="宋体" w:cs="宋体"/>
          <w:color w:val="auto"/>
          <w:sz w:val="19"/>
          <w:szCs w:val="19"/>
          <w:highlight w:val="none"/>
          <w:shd w:val="clear" w:color="auto" w:fill="FFFFFF"/>
        </w:rPr>
        <w:t>六．联系方式</w:t>
      </w:r>
    </w:p>
    <w:p>
      <w:pPr>
        <w:pStyle w:val="22"/>
        <w:widowControl/>
        <w:shd w:val="clear" w:color="auto" w:fill="FFFFFF"/>
        <w:spacing w:before="0" w:beforeAutospacing="0" w:after="0" w:afterAutospacing="0" w:line="360" w:lineRule="auto"/>
        <w:ind w:firstLine="432"/>
        <w:jc w:val="both"/>
        <w:rPr>
          <w:rFonts w:hint="eastAsia" w:ascii="宋体" w:hAnsi="宋体" w:cs="宋体"/>
          <w:color w:val="auto"/>
          <w:sz w:val="19"/>
          <w:szCs w:val="19"/>
          <w:highlight w:val="none"/>
          <w:shd w:val="clear" w:color="auto" w:fill="FFFFFF"/>
          <w:lang w:eastAsia="zh-CN"/>
        </w:rPr>
      </w:pPr>
      <w:r>
        <w:rPr>
          <w:rFonts w:hint="eastAsia" w:ascii="宋体" w:hAnsi="宋体" w:cs="宋体"/>
          <w:color w:val="auto"/>
          <w:sz w:val="19"/>
          <w:szCs w:val="19"/>
          <w:highlight w:val="none"/>
          <w:shd w:val="clear" w:color="auto" w:fill="FFFFFF"/>
        </w:rPr>
        <w:t>1、采购人名称：</w:t>
      </w:r>
      <w:r>
        <w:rPr>
          <w:rFonts w:hint="eastAsia" w:ascii="宋体" w:hAnsi="宋体" w:cs="宋体"/>
          <w:color w:val="auto"/>
          <w:sz w:val="19"/>
          <w:szCs w:val="19"/>
          <w:highlight w:val="none"/>
          <w:shd w:val="clear" w:color="auto" w:fill="FFFFFF"/>
          <w:lang w:eastAsia="zh-CN"/>
        </w:rPr>
        <w:t>萧山区衙前镇初级中学</w:t>
      </w:r>
    </w:p>
    <w:p>
      <w:pPr>
        <w:pStyle w:val="22"/>
        <w:widowControl/>
        <w:shd w:val="clear" w:color="auto" w:fill="FFFFFF"/>
        <w:spacing w:before="0" w:beforeAutospacing="0" w:after="0" w:afterAutospacing="0" w:line="360" w:lineRule="auto"/>
        <w:ind w:firstLine="432"/>
        <w:jc w:val="both"/>
        <w:rPr>
          <w:rFonts w:hint="eastAsia" w:ascii="宋体" w:hAnsi="宋体" w:eastAsia="宋体" w:cs="宋体"/>
          <w:color w:val="auto"/>
          <w:sz w:val="19"/>
          <w:szCs w:val="19"/>
          <w:highlight w:val="none"/>
          <w:shd w:val="clear" w:color="auto" w:fill="FFFFFF"/>
          <w:lang w:eastAsia="zh-CN"/>
        </w:rPr>
      </w:pPr>
      <w:r>
        <w:rPr>
          <w:rFonts w:hint="eastAsia" w:ascii="宋体" w:hAnsi="宋体" w:cs="宋体"/>
          <w:color w:val="auto"/>
          <w:sz w:val="19"/>
          <w:szCs w:val="19"/>
          <w:highlight w:val="none"/>
          <w:shd w:val="clear" w:color="auto" w:fill="FFFFFF"/>
        </w:rPr>
        <w:t>采购人联系人姓名：</w:t>
      </w:r>
      <w:r>
        <w:rPr>
          <w:rFonts w:hint="eastAsia" w:ascii="宋体" w:hAnsi="宋体" w:cs="宋体"/>
          <w:color w:val="auto"/>
          <w:sz w:val="19"/>
          <w:szCs w:val="19"/>
          <w:highlight w:val="none"/>
          <w:shd w:val="clear" w:color="auto" w:fill="FFFFFF"/>
          <w:lang w:val="en-US" w:eastAsia="zh-CN"/>
        </w:rPr>
        <w:t>童志刚</w:t>
      </w:r>
      <w:r>
        <w:rPr>
          <w:rFonts w:hint="eastAsia" w:ascii="宋体" w:hAnsi="宋体" w:cs="宋体"/>
          <w:color w:val="auto"/>
          <w:sz w:val="19"/>
          <w:szCs w:val="19"/>
          <w:highlight w:val="none"/>
          <w:shd w:val="clear" w:color="auto" w:fill="FFFFFF"/>
        </w:rPr>
        <w:t xml:space="preserve">             电话：</w:t>
      </w:r>
      <w:r>
        <w:rPr>
          <w:rFonts w:hint="eastAsia" w:ascii="宋体" w:hAnsi="宋体" w:cs="宋体"/>
          <w:color w:val="auto"/>
          <w:sz w:val="19"/>
          <w:szCs w:val="19"/>
          <w:highlight w:val="none"/>
          <w:shd w:val="clear" w:color="auto" w:fill="FFFFFF"/>
          <w:lang w:val="en-US" w:eastAsia="zh-CN"/>
        </w:rPr>
        <w:t>0571-83786917</w:t>
      </w: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r>
        <w:rPr>
          <w:rFonts w:hint="eastAsia" w:ascii="宋体" w:hAnsi="宋体" w:cs="宋体"/>
          <w:color w:val="auto"/>
          <w:sz w:val="19"/>
          <w:szCs w:val="19"/>
          <w:highlight w:val="none"/>
          <w:shd w:val="clear" w:color="auto" w:fill="FFFFFF"/>
        </w:rPr>
        <w:t>2、代理组织机构名称：浙江浙坤工程管理有限公司  </w:t>
      </w:r>
    </w:p>
    <w:p>
      <w:pPr>
        <w:pStyle w:val="22"/>
        <w:widowControl/>
        <w:shd w:val="clear" w:color="auto" w:fill="FFFFFF"/>
        <w:spacing w:before="0" w:beforeAutospacing="0" w:after="0" w:afterAutospacing="0" w:line="360" w:lineRule="auto"/>
        <w:ind w:firstLine="432"/>
        <w:jc w:val="both"/>
        <w:rPr>
          <w:rFonts w:hint="default" w:ascii="宋体" w:hAnsi="宋体" w:eastAsia="宋体" w:cs="宋体"/>
          <w:color w:val="auto"/>
          <w:sz w:val="19"/>
          <w:szCs w:val="19"/>
          <w:highlight w:val="none"/>
          <w:shd w:val="clear" w:color="auto" w:fill="FFFFFF"/>
          <w:lang w:val="en-US" w:eastAsia="zh-CN"/>
        </w:rPr>
      </w:pPr>
      <w:r>
        <w:rPr>
          <w:rFonts w:hint="eastAsia" w:ascii="宋体" w:hAnsi="宋体" w:cs="宋体"/>
          <w:color w:val="auto"/>
          <w:sz w:val="19"/>
          <w:szCs w:val="19"/>
          <w:highlight w:val="none"/>
          <w:shd w:val="clear" w:color="auto" w:fill="FFFFFF"/>
        </w:rPr>
        <w:t>代理组织机构项目联系人姓名：</w:t>
      </w:r>
      <w:r>
        <w:rPr>
          <w:rFonts w:hint="eastAsia" w:ascii="宋体" w:hAnsi="宋体" w:cs="宋体"/>
          <w:color w:val="auto"/>
          <w:sz w:val="19"/>
          <w:szCs w:val="19"/>
          <w:highlight w:val="none"/>
          <w:shd w:val="clear" w:color="auto" w:fill="FFFFFF"/>
        </w:rPr>
        <w:t>吕伟平</w:t>
      </w:r>
      <w:r>
        <w:rPr>
          <w:rFonts w:hint="eastAsia" w:ascii="宋体" w:hAnsi="宋体" w:cs="宋体"/>
          <w:color w:val="auto"/>
          <w:sz w:val="19"/>
          <w:szCs w:val="19"/>
          <w:highlight w:val="none"/>
          <w:shd w:val="clear" w:color="auto" w:fill="FFFFFF"/>
        </w:rPr>
        <w:t>  电话：</w:t>
      </w:r>
      <w:r>
        <w:rPr>
          <w:rFonts w:hint="eastAsia" w:ascii="宋体" w:hAnsi="宋体" w:cs="宋体"/>
          <w:color w:val="auto"/>
          <w:sz w:val="19"/>
          <w:szCs w:val="19"/>
          <w:highlight w:val="none"/>
          <w:shd w:val="clear" w:color="auto" w:fill="FFFFFF"/>
          <w:lang w:val="en-US" w:eastAsia="zh-CN"/>
        </w:rPr>
        <w:t>13777860061</w:t>
      </w: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both"/>
        <w:rPr>
          <w:rFonts w:ascii="宋体" w:hAnsi="宋体" w:cs="宋体"/>
          <w:color w:val="auto"/>
          <w:sz w:val="19"/>
          <w:szCs w:val="19"/>
          <w:highlight w:val="none"/>
          <w:shd w:val="clear" w:color="auto" w:fill="FFFFFF"/>
        </w:rPr>
      </w:pPr>
    </w:p>
    <w:p>
      <w:pPr>
        <w:pStyle w:val="22"/>
        <w:widowControl/>
        <w:shd w:val="clear" w:color="auto" w:fill="FFFFFF"/>
        <w:spacing w:before="0" w:beforeAutospacing="0" w:after="0" w:afterAutospacing="0" w:line="360" w:lineRule="auto"/>
        <w:ind w:firstLine="432"/>
        <w:jc w:val="center"/>
        <w:rPr>
          <w:rFonts w:ascii="宋体" w:hAnsi="宋体" w:cs="宋体"/>
          <w:color w:val="auto"/>
          <w:sz w:val="19"/>
          <w:szCs w:val="19"/>
          <w:highlight w:val="none"/>
          <w:shd w:val="clear" w:color="auto" w:fill="FFFFFF"/>
        </w:rPr>
      </w:pPr>
    </w:p>
    <w:p>
      <w:pPr>
        <w:pStyle w:val="22"/>
        <w:widowControl/>
        <w:shd w:val="clear" w:color="auto" w:fill="FFFFFF"/>
        <w:spacing w:before="60" w:beforeAutospacing="0" w:after="60" w:afterAutospacing="0" w:line="288" w:lineRule="atLeast"/>
        <w:ind w:firstLine="432"/>
        <w:jc w:val="both"/>
        <w:rPr>
          <w:rFonts w:ascii="宋体" w:hAnsi="宋体" w:cs="宋体"/>
          <w:color w:val="auto"/>
          <w:sz w:val="19"/>
          <w:szCs w:val="19"/>
          <w:highlight w:val="none"/>
          <w:shd w:val="clear" w:color="auto" w:fill="FFFFFF"/>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jc w:val="both"/>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r>
        <w:rPr>
          <w:rFonts w:hint="eastAsia"/>
          <w:color w:val="auto"/>
          <w:highlight w:val="none"/>
        </w:rPr>
        <w:t>第二部分  响应人须知</w:t>
      </w:r>
    </w:p>
    <w:p>
      <w:pPr>
        <w:spacing w:line="360" w:lineRule="auto"/>
        <w:ind w:firstLine="482" w:firstLineChars="200"/>
        <w:jc w:val="center"/>
        <w:rPr>
          <w:rFonts w:ascii="宋体" w:hAnsi="宋体"/>
          <w:b/>
          <w:color w:val="auto"/>
          <w:sz w:val="24"/>
          <w:highlight w:val="none"/>
        </w:rPr>
      </w:pPr>
      <w:r>
        <w:rPr>
          <w:rFonts w:hint="eastAsia" w:ascii="宋体" w:hAnsi="宋体"/>
          <w:b/>
          <w:color w:val="auto"/>
          <w:sz w:val="24"/>
          <w:highlight w:val="none"/>
        </w:rPr>
        <w:t>前附表</w:t>
      </w:r>
    </w:p>
    <w:tbl>
      <w:tblPr>
        <w:tblStyle w:val="24"/>
        <w:tblW w:w="92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4"/>
        <w:gridCol w:w="8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814" w:type="dxa"/>
            <w:tcBorders>
              <w:top w:val="single" w:color="000000" w:sz="4" w:space="0"/>
              <w:bottom w:val="single" w:color="000000"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b/>
                <w:bCs/>
                <w:color w:val="auto"/>
                <w:sz w:val="24"/>
                <w:highlight w:val="none"/>
              </w:rPr>
              <w:t>条款</w:t>
            </w:r>
          </w:p>
        </w:tc>
        <w:tc>
          <w:tcPr>
            <w:tcW w:w="8460" w:type="dxa"/>
            <w:tcBorders>
              <w:top w:val="single" w:color="000000" w:sz="4" w:space="0"/>
              <w:left w:val="single" w:color="auto" w:sz="4" w:space="0"/>
              <w:bottom w:val="single" w:color="000000"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内    容    规    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7" w:hRule="atLeast"/>
          <w:jc w:val="center"/>
        </w:trPr>
        <w:tc>
          <w:tcPr>
            <w:tcW w:w="814" w:type="dxa"/>
            <w:tcBorders>
              <w:top w:val="single" w:color="000000" w:sz="4" w:space="0"/>
              <w:right w:val="single" w:color="auto" w:sz="4" w:space="0"/>
            </w:tcBorders>
            <w:vAlign w:val="center"/>
          </w:tcPr>
          <w:p>
            <w:pPr>
              <w:spacing w:line="360" w:lineRule="auto"/>
              <w:jc w:val="center"/>
              <w:rPr>
                <w:rFonts w:ascii="宋体" w:hAnsi="宋体"/>
                <w:b/>
                <w:bCs/>
                <w:color w:val="auto"/>
                <w:sz w:val="24"/>
                <w:highlight w:val="none"/>
              </w:rPr>
            </w:pPr>
            <w:r>
              <w:rPr>
                <w:rFonts w:hint="eastAsia" w:ascii="宋体" w:hAnsi="宋体"/>
                <w:b/>
                <w:bCs/>
                <w:color w:val="auto"/>
                <w:sz w:val="24"/>
                <w:highlight w:val="none"/>
              </w:rPr>
              <w:t>1</w:t>
            </w:r>
          </w:p>
          <w:p>
            <w:pPr>
              <w:spacing w:line="360" w:lineRule="auto"/>
              <w:jc w:val="center"/>
              <w:rPr>
                <w:rFonts w:ascii="宋体" w:hAnsi="宋体"/>
                <w:color w:val="auto"/>
                <w:sz w:val="24"/>
                <w:highlight w:val="none"/>
              </w:rPr>
            </w:pPr>
          </w:p>
        </w:tc>
        <w:tc>
          <w:tcPr>
            <w:tcW w:w="8460" w:type="dxa"/>
            <w:tcBorders>
              <w:top w:val="single" w:color="000000" w:sz="4" w:space="0"/>
              <w:left w:val="single" w:color="auto" w:sz="4" w:space="0"/>
            </w:tcBorders>
            <w:vAlign w:val="center"/>
          </w:tcPr>
          <w:p>
            <w:pPr>
              <w:spacing w:line="400" w:lineRule="exact"/>
              <w:ind w:left="2202" w:hanging="2202" w:hangingChars="394"/>
              <w:rPr>
                <w:rFonts w:hint="eastAsia" w:ascii="宋体" w:hAnsi="宋体" w:eastAsia="宋体"/>
                <w:color w:val="auto"/>
                <w:sz w:val="24"/>
                <w:highlight w:val="none"/>
                <w:lang w:eastAsia="zh-CN"/>
              </w:rPr>
            </w:pPr>
            <w:r>
              <w:rPr>
                <w:rFonts w:hint="eastAsia" w:ascii="宋体" w:hAnsi="宋体"/>
                <w:b/>
                <w:color w:val="auto"/>
                <w:spacing w:val="159"/>
                <w:kern w:val="0"/>
                <w:sz w:val="24"/>
                <w:highlight w:val="none"/>
              </w:rPr>
              <w:t>项目名</w:t>
            </w:r>
            <w:r>
              <w:rPr>
                <w:rFonts w:hint="eastAsia" w:ascii="宋体" w:hAnsi="宋体"/>
                <w:b/>
                <w:color w:val="auto"/>
                <w:spacing w:val="1"/>
                <w:kern w:val="0"/>
                <w:sz w:val="24"/>
                <w:highlight w:val="none"/>
              </w:rPr>
              <w:t>称</w:t>
            </w:r>
            <w:r>
              <w:rPr>
                <w:rFonts w:hint="eastAsia" w:ascii="宋体" w:hAnsi="宋体"/>
                <w:b/>
                <w:color w:val="auto"/>
                <w:sz w:val="24"/>
                <w:highlight w:val="none"/>
              </w:rPr>
              <w:t>：</w:t>
            </w:r>
            <w:r>
              <w:rPr>
                <w:rFonts w:hint="eastAsia" w:ascii="宋体" w:hAnsi="宋体"/>
                <w:bCs/>
                <w:color w:val="auto"/>
                <w:sz w:val="24"/>
                <w:highlight w:val="none"/>
                <w:lang w:eastAsia="zh-CN"/>
              </w:rPr>
              <w:t>萧山区衙前镇初级中学外籍教师派遣服务项目（二次公告）</w:t>
            </w:r>
          </w:p>
          <w:p>
            <w:pPr>
              <w:spacing w:line="400" w:lineRule="exact"/>
              <w:ind w:left="735" w:leftChars="350" w:firstLine="1440" w:firstLineChars="600"/>
              <w:rPr>
                <w:rFonts w:ascii="宋体" w:hAnsi="宋体"/>
                <w:color w:val="auto"/>
                <w:sz w:val="24"/>
                <w:highlight w:val="none"/>
              </w:rPr>
            </w:pPr>
            <w:r>
              <w:rPr>
                <w:rFonts w:hint="eastAsia" w:ascii="宋体" w:hAnsi="宋体"/>
                <w:color w:val="auto"/>
                <w:sz w:val="24"/>
                <w:highlight w:val="none"/>
              </w:rPr>
              <w:t>本项目属</w:t>
            </w:r>
            <w:r>
              <w:rPr>
                <w:rFonts w:hint="eastAsia" w:ascii="宋体" w:hAnsi="宋体"/>
                <w:color w:val="auto"/>
                <w:sz w:val="24"/>
                <w:highlight w:val="none"/>
                <w:u w:val="single"/>
              </w:rPr>
              <w:t xml:space="preserve"> 服务 </w:t>
            </w:r>
            <w:r>
              <w:rPr>
                <w:rFonts w:hint="eastAsia" w:ascii="宋体" w:hAnsi="宋体"/>
                <w:color w:val="auto"/>
                <w:sz w:val="24"/>
                <w:highlight w:val="none"/>
              </w:rPr>
              <w:t>类采购。</w:t>
            </w:r>
          </w:p>
          <w:p>
            <w:pPr>
              <w:spacing w:line="400" w:lineRule="exact"/>
              <w:ind w:left="2199" w:hanging="2199" w:hangingChars="392"/>
              <w:rPr>
                <w:rFonts w:ascii="宋体" w:hAnsi="宋体"/>
                <w:color w:val="auto"/>
                <w:sz w:val="24"/>
                <w:highlight w:val="none"/>
              </w:rPr>
            </w:pPr>
            <w:r>
              <w:rPr>
                <w:rFonts w:hint="eastAsia" w:ascii="宋体" w:hAnsi="宋体"/>
                <w:b/>
                <w:color w:val="auto"/>
                <w:spacing w:val="160"/>
                <w:kern w:val="0"/>
                <w:sz w:val="24"/>
                <w:highlight w:val="none"/>
              </w:rPr>
              <w:t>项目内</w:t>
            </w:r>
            <w:r>
              <w:rPr>
                <w:rFonts w:hint="eastAsia" w:ascii="宋体" w:hAnsi="宋体"/>
                <w:b/>
                <w:color w:val="auto"/>
                <w:kern w:val="0"/>
                <w:sz w:val="24"/>
                <w:highlight w:val="none"/>
              </w:rPr>
              <w:t>容</w:t>
            </w:r>
            <w:r>
              <w:rPr>
                <w:rFonts w:hint="eastAsia" w:ascii="宋体" w:hAnsi="宋体"/>
                <w:color w:val="auto"/>
                <w:sz w:val="24"/>
                <w:highlight w:val="none"/>
              </w:rPr>
              <w:t>：详见采购需求。</w:t>
            </w:r>
          </w:p>
          <w:p>
            <w:pPr>
              <w:spacing w:line="400" w:lineRule="exact"/>
              <w:rPr>
                <w:rFonts w:ascii="宋体" w:hAnsi="宋体"/>
                <w:color w:val="auto"/>
                <w:sz w:val="24"/>
                <w:highlight w:val="none"/>
              </w:rPr>
            </w:pPr>
            <w:r>
              <w:rPr>
                <w:rFonts w:hint="eastAsia" w:ascii="宋体" w:hAnsi="宋体"/>
                <w:b/>
                <w:color w:val="auto"/>
                <w:spacing w:val="48"/>
                <w:kern w:val="0"/>
                <w:sz w:val="24"/>
                <w:highlight w:val="none"/>
              </w:rPr>
              <w:t>项目实施地</w:t>
            </w:r>
            <w:r>
              <w:rPr>
                <w:rFonts w:hint="eastAsia" w:ascii="宋体" w:hAnsi="宋体"/>
                <w:b/>
                <w:color w:val="auto"/>
                <w:kern w:val="0"/>
                <w:sz w:val="24"/>
                <w:highlight w:val="none"/>
              </w:rPr>
              <w:t>点</w:t>
            </w:r>
            <w:r>
              <w:rPr>
                <w:rFonts w:hint="eastAsia" w:ascii="宋体" w:hAnsi="宋体"/>
                <w:color w:val="auto"/>
                <w:sz w:val="24"/>
                <w:highlight w:val="none"/>
              </w:rPr>
              <w:t>：采购人指定地点内。</w:t>
            </w:r>
          </w:p>
          <w:p>
            <w:pPr>
              <w:spacing w:line="400" w:lineRule="exact"/>
              <w:rPr>
                <w:rFonts w:ascii="宋体" w:hAnsi="宋体"/>
                <w:color w:val="auto"/>
                <w:sz w:val="24"/>
                <w:highlight w:val="none"/>
              </w:rPr>
            </w:pPr>
            <w:r>
              <w:rPr>
                <w:rFonts w:hint="eastAsia" w:ascii="宋体" w:hAnsi="宋体"/>
                <w:b/>
                <w:color w:val="auto"/>
                <w:kern w:val="0"/>
                <w:sz w:val="24"/>
                <w:highlight w:val="none"/>
              </w:rPr>
              <w:t>本次采购标项划分</w:t>
            </w:r>
            <w:r>
              <w:rPr>
                <w:rFonts w:hint="eastAsia" w:ascii="宋体" w:hAnsi="宋体"/>
                <w:b/>
                <w:color w:val="auto"/>
                <w:sz w:val="24"/>
                <w:highlight w:val="none"/>
              </w:rPr>
              <w:t>：</w:t>
            </w:r>
            <w:r>
              <w:rPr>
                <w:rFonts w:hint="eastAsia" w:ascii="宋体" w:hAnsi="宋体"/>
                <w:color w:val="auto"/>
                <w:sz w:val="24"/>
                <w:highlight w:val="none"/>
              </w:rPr>
              <w:t>本项目分为</w:t>
            </w:r>
            <w:r>
              <w:rPr>
                <w:rFonts w:hint="eastAsia" w:ascii="宋体" w:hAnsi="宋体"/>
                <w:color w:val="auto"/>
                <w:sz w:val="24"/>
                <w:highlight w:val="none"/>
                <w:u w:val="single"/>
              </w:rPr>
              <w:t xml:space="preserve">  </w:t>
            </w:r>
            <w:r>
              <w:rPr>
                <w:rFonts w:ascii="宋体" w:hAnsi="宋体"/>
                <w:color w:val="auto"/>
                <w:sz w:val="24"/>
                <w:highlight w:val="none"/>
                <w:u w:val="single"/>
              </w:rPr>
              <w:t>1</w:t>
            </w:r>
            <w:r>
              <w:rPr>
                <w:rFonts w:hint="eastAsia" w:ascii="宋体" w:hAnsi="宋体"/>
                <w:color w:val="auto"/>
                <w:sz w:val="24"/>
                <w:highlight w:val="none"/>
                <w:u w:val="single"/>
              </w:rPr>
              <w:t xml:space="preserve"> </w:t>
            </w:r>
            <w:r>
              <w:rPr>
                <w:rFonts w:hint="eastAsia" w:ascii="宋体" w:hAnsi="宋体"/>
                <w:color w:val="auto"/>
                <w:sz w:val="24"/>
                <w:highlight w:val="none"/>
              </w:rPr>
              <w:t>个标项，同一标项不得拆分。</w:t>
            </w:r>
          </w:p>
          <w:p>
            <w:pPr>
              <w:spacing w:line="400" w:lineRule="exact"/>
              <w:rPr>
                <w:rFonts w:ascii="宋体" w:hAnsi="宋体"/>
                <w:color w:val="auto"/>
                <w:sz w:val="24"/>
                <w:highlight w:val="none"/>
              </w:rPr>
            </w:pPr>
            <w:r>
              <w:rPr>
                <w:rFonts w:hint="eastAsia" w:ascii="宋体" w:hAnsi="宋体"/>
                <w:b/>
                <w:color w:val="auto"/>
                <w:sz w:val="24"/>
                <w:highlight w:val="none"/>
              </w:rPr>
              <w:t>工            期</w:t>
            </w:r>
            <w:r>
              <w:rPr>
                <w:rFonts w:hint="eastAsia" w:ascii="宋体" w:hAnsi="宋体"/>
                <w:color w:val="auto"/>
                <w:sz w:val="24"/>
                <w:highlight w:val="none"/>
              </w:rPr>
              <w:t>：</w:t>
            </w:r>
            <w:r>
              <w:rPr>
                <w:rFonts w:hint="eastAsia" w:ascii="宋体" w:hAnsi="宋体"/>
                <w:color w:val="auto"/>
                <w:sz w:val="24"/>
                <w:highlight w:val="none"/>
                <w:u w:val="single"/>
              </w:rPr>
              <w:t>详见采购需求</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81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olor w:val="auto"/>
                <w:sz w:val="24"/>
                <w:highlight w:val="none"/>
              </w:rPr>
            </w:pPr>
            <w:r>
              <w:rPr>
                <w:rFonts w:hint="eastAsia" w:ascii="宋体" w:hAnsi="宋体"/>
                <w:b/>
                <w:bCs/>
                <w:color w:val="auto"/>
                <w:sz w:val="24"/>
                <w:highlight w:val="none"/>
              </w:rPr>
              <w:t>2</w:t>
            </w:r>
          </w:p>
        </w:tc>
        <w:tc>
          <w:tcPr>
            <w:tcW w:w="8460" w:type="dxa"/>
            <w:tcBorders>
              <w:top w:val="single" w:color="000000" w:sz="4" w:space="0"/>
              <w:left w:val="single" w:color="000000" w:sz="4" w:space="0"/>
              <w:bottom w:val="single" w:color="000000" w:sz="4" w:space="0"/>
              <w:right w:val="single" w:color="000000" w:sz="4" w:space="0"/>
            </w:tcBorders>
            <w:vAlign w:val="center"/>
          </w:tcPr>
          <w:p>
            <w:pPr>
              <w:spacing w:line="400" w:lineRule="exact"/>
              <w:ind w:left="2199" w:hanging="2199" w:hangingChars="525"/>
              <w:rPr>
                <w:rFonts w:ascii="宋体" w:hAnsi="宋体"/>
                <w:color w:val="auto"/>
                <w:sz w:val="24"/>
                <w:highlight w:val="none"/>
              </w:rPr>
            </w:pPr>
            <w:r>
              <w:rPr>
                <w:rFonts w:hint="eastAsia" w:ascii="宋体" w:hAnsi="宋体"/>
                <w:b/>
                <w:color w:val="auto"/>
                <w:spacing w:val="89"/>
                <w:kern w:val="0"/>
                <w:sz w:val="24"/>
                <w:highlight w:val="none"/>
              </w:rPr>
              <w:t>响应有效</w:t>
            </w:r>
            <w:r>
              <w:rPr>
                <w:rFonts w:hint="eastAsia" w:ascii="宋体" w:hAnsi="宋体"/>
                <w:b/>
                <w:color w:val="auto"/>
                <w:spacing w:val="2"/>
                <w:kern w:val="0"/>
                <w:sz w:val="24"/>
                <w:highlight w:val="none"/>
              </w:rPr>
              <w:t>期</w:t>
            </w:r>
            <w:r>
              <w:rPr>
                <w:rFonts w:hint="eastAsia" w:ascii="宋体" w:hAnsi="宋体"/>
                <w:b/>
                <w:color w:val="auto"/>
                <w:sz w:val="24"/>
                <w:highlight w:val="none"/>
              </w:rPr>
              <w:t>：</w:t>
            </w:r>
            <w:r>
              <w:rPr>
                <w:rFonts w:hint="eastAsia" w:ascii="宋体" w:hAnsi="宋体"/>
                <w:color w:val="auto"/>
                <w:sz w:val="24"/>
                <w:highlight w:val="none"/>
              </w:rPr>
              <w:t>自投标截止日起</w:t>
            </w:r>
            <w:r>
              <w:rPr>
                <w:rFonts w:hint="eastAsia" w:ascii="宋体" w:hAnsi="宋体"/>
                <w:color w:val="auto"/>
                <w:sz w:val="24"/>
                <w:highlight w:val="none"/>
                <w:u w:val="single"/>
              </w:rPr>
              <w:t>90</w:t>
            </w:r>
            <w:r>
              <w:rPr>
                <w:rFonts w:hint="eastAsia" w:ascii="宋体" w:hAnsi="宋体"/>
                <w:color w:val="auto"/>
                <w:sz w:val="24"/>
                <w:highlight w:val="none"/>
              </w:rPr>
              <w:t>日历天。如招标组织机构认为必要，可延长至总计最长不超过</w:t>
            </w:r>
            <w:r>
              <w:rPr>
                <w:rFonts w:hint="eastAsia" w:ascii="宋体" w:hAnsi="宋体"/>
                <w:color w:val="auto"/>
                <w:sz w:val="24"/>
                <w:highlight w:val="none"/>
                <w:u w:val="single"/>
              </w:rPr>
              <w:t>120</w:t>
            </w:r>
            <w:r>
              <w:rPr>
                <w:rFonts w:hint="eastAsia" w:ascii="宋体" w:hAnsi="宋体"/>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81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olor w:val="auto"/>
                <w:sz w:val="24"/>
                <w:highlight w:val="none"/>
              </w:rPr>
            </w:pPr>
            <w:r>
              <w:rPr>
                <w:rFonts w:hint="eastAsia" w:ascii="宋体" w:hAnsi="宋体"/>
                <w:b/>
                <w:bCs/>
                <w:color w:val="auto"/>
                <w:sz w:val="24"/>
                <w:highlight w:val="none"/>
              </w:rPr>
              <w:t>3</w:t>
            </w:r>
          </w:p>
        </w:tc>
        <w:tc>
          <w:tcPr>
            <w:tcW w:w="8460" w:type="dxa"/>
            <w:tcBorders>
              <w:top w:val="single" w:color="000000" w:sz="4" w:space="0"/>
              <w:left w:val="single" w:color="000000" w:sz="4" w:space="0"/>
              <w:bottom w:val="single" w:color="000000" w:sz="4" w:space="0"/>
            </w:tcBorders>
            <w:vAlign w:val="center"/>
          </w:tcPr>
          <w:p>
            <w:pPr>
              <w:spacing w:line="400" w:lineRule="exact"/>
              <w:ind w:left="2192" w:hanging="2192" w:hangingChars="786"/>
              <w:rPr>
                <w:color w:val="auto"/>
                <w:highlight w:val="none"/>
              </w:rPr>
            </w:pPr>
            <w:r>
              <w:rPr>
                <w:rFonts w:hint="eastAsia" w:ascii="宋体" w:hAnsi="宋体"/>
                <w:b/>
                <w:color w:val="auto"/>
                <w:spacing w:val="19"/>
                <w:kern w:val="0"/>
                <w:sz w:val="24"/>
                <w:highlight w:val="none"/>
              </w:rPr>
              <w:t>响应保证金数</w:t>
            </w:r>
            <w:r>
              <w:rPr>
                <w:rFonts w:hint="eastAsia" w:ascii="宋体" w:hAnsi="宋体"/>
                <w:b/>
                <w:color w:val="auto"/>
                <w:spacing w:val="3"/>
                <w:kern w:val="0"/>
                <w:sz w:val="24"/>
                <w:highlight w:val="none"/>
              </w:rPr>
              <w:t>额</w:t>
            </w:r>
            <w:r>
              <w:rPr>
                <w:rFonts w:hint="eastAsia" w:ascii="宋体" w:hAnsi="宋体"/>
                <w:b/>
                <w:color w:val="auto"/>
                <w:sz w:val="24"/>
                <w:highlight w:val="none"/>
              </w:rPr>
              <w:t>：</w:t>
            </w:r>
            <w:r>
              <w:rPr>
                <w:rFonts w:hint="eastAsia" w:ascii="宋体" w:hAnsi="宋体"/>
                <w:b/>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1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olor w:val="auto"/>
                <w:sz w:val="24"/>
                <w:highlight w:val="none"/>
              </w:rPr>
            </w:pPr>
            <w:r>
              <w:rPr>
                <w:rFonts w:hint="eastAsia" w:ascii="宋体" w:hAnsi="宋体"/>
                <w:b/>
                <w:bCs/>
                <w:color w:val="auto"/>
                <w:sz w:val="24"/>
                <w:highlight w:val="none"/>
              </w:rPr>
              <w:t>4</w:t>
            </w:r>
          </w:p>
        </w:tc>
        <w:tc>
          <w:tcPr>
            <w:tcW w:w="8460" w:type="dxa"/>
            <w:tcBorders>
              <w:top w:val="single" w:color="000000" w:sz="4" w:space="0"/>
              <w:left w:val="single" w:color="000000" w:sz="4" w:space="0"/>
              <w:bottom w:val="single" w:color="000000" w:sz="4" w:space="0"/>
            </w:tcBorders>
            <w:vAlign w:val="center"/>
          </w:tcPr>
          <w:p>
            <w:pPr>
              <w:spacing w:line="400" w:lineRule="exact"/>
              <w:ind w:left="2146" w:hanging="2146" w:hangingChars="637"/>
              <w:rPr>
                <w:rFonts w:ascii="宋体" w:hAnsi="宋体"/>
                <w:color w:val="auto"/>
                <w:sz w:val="24"/>
                <w:highlight w:val="none"/>
              </w:rPr>
            </w:pPr>
            <w:r>
              <w:rPr>
                <w:rFonts w:hint="eastAsia" w:ascii="宋体" w:hAnsi="宋体"/>
                <w:b/>
                <w:color w:val="auto"/>
                <w:spacing w:val="48"/>
                <w:kern w:val="0"/>
                <w:sz w:val="24"/>
                <w:highlight w:val="none"/>
              </w:rPr>
              <w:t>投标文件份</w:t>
            </w:r>
            <w:r>
              <w:rPr>
                <w:rFonts w:hint="eastAsia" w:ascii="宋体" w:hAnsi="宋体"/>
                <w:b/>
                <w:color w:val="auto"/>
                <w:kern w:val="0"/>
                <w:sz w:val="24"/>
                <w:highlight w:val="none"/>
              </w:rPr>
              <w:t>数</w:t>
            </w:r>
            <w:r>
              <w:rPr>
                <w:rFonts w:hint="eastAsia" w:ascii="宋体" w:hAnsi="宋体"/>
                <w:color w:val="auto"/>
                <w:sz w:val="24"/>
                <w:highlight w:val="none"/>
              </w:rPr>
              <w:t>：正本壹份、副本</w:t>
            </w:r>
            <w:r>
              <w:rPr>
                <w:rStyle w:val="33"/>
                <w:rFonts w:hint="eastAsia"/>
                <w:color w:val="auto"/>
                <w:sz w:val="24"/>
                <w:highlight w:val="none"/>
              </w:rPr>
              <w:t>肆</w:t>
            </w:r>
            <w:r>
              <w:rPr>
                <w:rFonts w:hint="eastAsia" w:ascii="宋体" w:hAnsi="宋体"/>
                <w:color w:val="auto"/>
                <w:sz w:val="24"/>
                <w:highlight w:val="none"/>
              </w:rPr>
              <w:t xml:space="preserve">份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814" w:type="dxa"/>
            <w:tcBorders>
              <w:top w:val="single" w:color="000000" w:sz="4" w:space="0"/>
              <w:bottom w:val="single" w:color="000000" w:sz="4" w:space="0"/>
              <w:right w:val="single" w:color="000000" w:sz="4" w:space="0"/>
            </w:tcBorders>
            <w:vAlign w:val="center"/>
          </w:tcPr>
          <w:p>
            <w:pPr>
              <w:spacing w:line="360" w:lineRule="auto"/>
              <w:jc w:val="center"/>
              <w:rPr>
                <w:rFonts w:ascii="宋体" w:hAnsi="宋体"/>
                <w:color w:val="auto"/>
                <w:sz w:val="24"/>
                <w:highlight w:val="none"/>
              </w:rPr>
            </w:pPr>
            <w:r>
              <w:rPr>
                <w:rFonts w:hint="eastAsia" w:ascii="宋体" w:hAnsi="宋体"/>
                <w:b/>
                <w:bCs/>
                <w:color w:val="auto"/>
                <w:sz w:val="24"/>
                <w:highlight w:val="none"/>
              </w:rPr>
              <w:t>5</w:t>
            </w:r>
          </w:p>
        </w:tc>
        <w:tc>
          <w:tcPr>
            <w:tcW w:w="8460" w:type="dxa"/>
            <w:tcBorders>
              <w:top w:val="single" w:color="000000" w:sz="4" w:space="0"/>
              <w:left w:val="single" w:color="000000" w:sz="4" w:space="0"/>
              <w:bottom w:val="single" w:color="000000" w:sz="4" w:space="0"/>
            </w:tcBorders>
            <w:vAlign w:val="center"/>
          </w:tcPr>
          <w:p>
            <w:pPr>
              <w:spacing w:line="400" w:lineRule="exact"/>
              <w:rPr>
                <w:rFonts w:ascii="宋体" w:hAnsi="宋体"/>
                <w:color w:val="auto"/>
                <w:sz w:val="24"/>
                <w:highlight w:val="none"/>
              </w:rPr>
            </w:pPr>
            <w:r>
              <w:rPr>
                <w:rFonts w:hint="eastAsia" w:ascii="宋体" w:hAnsi="宋体"/>
                <w:b/>
                <w:color w:val="auto"/>
                <w:sz w:val="24"/>
                <w:highlight w:val="none"/>
              </w:rPr>
              <w:t>响应文件递交时间、交易时间</w:t>
            </w:r>
            <w:r>
              <w:rPr>
                <w:rFonts w:hint="eastAsia" w:ascii="宋体" w:hAnsi="宋体"/>
                <w:color w:val="auto"/>
                <w:sz w:val="24"/>
                <w:highlight w:val="none"/>
              </w:rPr>
              <w:t>：</w:t>
            </w:r>
            <w:r>
              <w:rPr>
                <w:rFonts w:hint="eastAsia" w:ascii="宋体" w:hAnsi="宋体"/>
                <w:color w:val="auto"/>
                <w:sz w:val="24"/>
                <w:highlight w:val="none"/>
                <w:u w:val="single"/>
              </w:rPr>
              <w:t>2021年</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24</w:t>
            </w:r>
            <w:r>
              <w:rPr>
                <w:rFonts w:hint="eastAsia" w:ascii="宋体" w:hAnsi="宋体"/>
                <w:color w:val="auto"/>
                <w:sz w:val="24"/>
                <w:highlight w:val="none"/>
                <w:u w:val="single"/>
              </w:rPr>
              <w:t>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10</w:t>
            </w:r>
            <w:r>
              <w:rPr>
                <w:rFonts w:ascii="宋体" w:hAnsi="宋体"/>
                <w:color w:val="auto"/>
                <w:sz w:val="24"/>
                <w:highlight w:val="none"/>
                <w:u w:val="single"/>
              </w:rPr>
              <w:t xml:space="preserve"> </w:t>
            </w:r>
            <w:r>
              <w:rPr>
                <w:rFonts w:hint="eastAsia" w:ascii="宋体" w:hAnsi="宋体"/>
                <w:color w:val="auto"/>
                <w:sz w:val="24"/>
                <w:highlight w:val="none"/>
                <w:u w:val="single"/>
              </w:rPr>
              <w:t>：</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hint="eastAsia" w:ascii="宋体" w:hAnsi="宋体"/>
                <w:color w:val="auto"/>
                <w:sz w:val="24"/>
                <w:highlight w:val="none"/>
                <w:u w:val="single"/>
              </w:rPr>
              <w:t>时</w:t>
            </w:r>
            <w:r>
              <w:rPr>
                <w:rFonts w:hint="eastAsia" w:ascii="宋体" w:hAnsi="宋体"/>
                <w:color w:val="auto"/>
                <w:sz w:val="24"/>
                <w:highlight w:val="none"/>
              </w:rPr>
              <w:t>。</w:t>
            </w:r>
          </w:p>
          <w:p>
            <w:pPr>
              <w:spacing w:line="400" w:lineRule="exact"/>
              <w:rPr>
                <w:rFonts w:ascii="宋体" w:hAnsi="宋体"/>
                <w:color w:val="auto"/>
                <w:sz w:val="24"/>
                <w:highlight w:val="none"/>
              </w:rPr>
            </w:pPr>
            <w:r>
              <w:rPr>
                <w:rFonts w:hint="eastAsia" w:ascii="宋体" w:hAnsi="宋体"/>
                <w:b/>
                <w:color w:val="auto"/>
                <w:sz w:val="24"/>
                <w:highlight w:val="none"/>
              </w:rPr>
              <w:t>响应文件递交地点、交易地点：</w:t>
            </w:r>
            <w:r>
              <w:rPr>
                <w:rFonts w:hint="eastAsia" w:ascii="宋体" w:hAnsi="宋体"/>
                <w:color w:val="auto"/>
                <w:highlight w:val="none"/>
              </w:rPr>
              <w:t xml:space="preserve"> </w:t>
            </w:r>
            <w:r>
              <w:rPr>
                <w:rFonts w:hint="eastAsia" w:ascii="宋体" w:hAnsi="宋体"/>
                <w:color w:val="auto"/>
                <w:sz w:val="24"/>
                <w:highlight w:val="none"/>
                <w:u w:val="single"/>
              </w:rPr>
              <w:t>萧山区山阴路</w:t>
            </w:r>
            <w:r>
              <w:rPr>
                <w:rFonts w:hint="eastAsia" w:ascii="宋体" w:hAnsi="宋体"/>
                <w:color w:val="auto"/>
                <w:sz w:val="24"/>
                <w:highlight w:val="none"/>
                <w:u w:val="single"/>
              </w:rPr>
              <w:t>8</w:t>
            </w:r>
            <w:r>
              <w:rPr>
                <w:rFonts w:ascii="宋体" w:hAnsi="宋体"/>
                <w:color w:val="auto"/>
                <w:sz w:val="24"/>
                <w:highlight w:val="none"/>
                <w:u w:val="single"/>
              </w:rPr>
              <w:t>69</w:t>
            </w:r>
            <w:r>
              <w:rPr>
                <w:rFonts w:hint="eastAsia" w:ascii="宋体" w:hAnsi="宋体"/>
                <w:color w:val="auto"/>
                <w:sz w:val="24"/>
                <w:highlight w:val="none"/>
                <w:u w:val="single"/>
              </w:rPr>
              <w:t>号绿创中心</w:t>
            </w:r>
            <w:r>
              <w:rPr>
                <w:rFonts w:hint="eastAsia" w:ascii="宋体" w:hAnsi="宋体"/>
                <w:color w:val="auto"/>
                <w:sz w:val="24"/>
                <w:highlight w:val="none"/>
                <w:u w:val="single"/>
                <w:lang w:val="en-US" w:eastAsia="zh-CN"/>
              </w:rPr>
              <w:t>13</w:t>
            </w:r>
            <w:r>
              <w:rPr>
                <w:rFonts w:hint="eastAsia" w:ascii="宋体" w:hAnsi="宋体"/>
                <w:color w:val="auto"/>
                <w:sz w:val="24"/>
                <w:highlight w:val="none"/>
                <w:u w:val="single"/>
              </w:rPr>
              <w:t>楼会议室</w:t>
            </w:r>
            <w:r>
              <w:rPr>
                <w:rFonts w:hint="eastAsia" w:ascii="宋体" w:hAnsi="宋体"/>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 w:val="24"/>
                <w:highlight w:val="none"/>
              </w:rPr>
            </w:pPr>
            <w:r>
              <w:rPr>
                <w:rFonts w:hint="eastAsia" w:ascii="宋体" w:hAnsi="宋体"/>
                <w:b/>
                <w:bCs/>
                <w:color w:val="auto"/>
                <w:sz w:val="24"/>
                <w:highlight w:val="none"/>
              </w:rPr>
              <w:t>6</w:t>
            </w:r>
          </w:p>
        </w:tc>
        <w:tc>
          <w:tcPr>
            <w:tcW w:w="846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eastAsia="宋体"/>
                <w:color w:val="auto"/>
                <w:sz w:val="24"/>
                <w:highlight w:val="none"/>
                <w:u w:val="single"/>
                <w:lang w:eastAsia="zh-CN"/>
              </w:rPr>
            </w:pPr>
            <w:r>
              <w:rPr>
                <w:rFonts w:hint="eastAsia" w:ascii="宋体" w:hAnsi="宋体"/>
                <w:b/>
                <w:color w:val="auto"/>
                <w:kern w:val="0"/>
                <w:sz w:val="24"/>
                <w:highlight w:val="none"/>
              </w:rPr>
              <w:t>资金来源</w:t>
            </w:r>
            <w:r>
              <w:rPr>
                <w:rFonts w:hint="eastAsia" w:ascii="宋体" w:hAnsi="宋体"/>
                <w:color w:val="auto"/>
                <w:sz w:val="24"/>
                <w:highlight w:val="none"/>
              </w:rPr>
              <w:t>：</w:t>
            </w:r>
            <w:r>
              <w:rPr>
                <w:rFonts w:hint="eastAsia" w:ascii="宋体" w:hAnsi="宋体"/>
                <w:color w:val="auto"/>
                <w:sz w:val="24"/>
                <w:highlight w:val="none"/>
                <w:u w:val="single"/>
                <w:lang w:eastAsia="zh-CN"/>
              </w:rPr>
              <w:t>专项补助资金</w:t>
            </w:r>
          </w:p>
          <w:p>
            <w:pPr>
              <w:spacing w:line="400" w:lineRule="exact"/>
              <w:rPr>
                <w:rFonts w:ascii="宋体" w:hAnsi="宋体"/>
                <w:color w:val="auto"/>
                <w:sz w:val="24"/>
                <w:highlight w:val="none"/>
              </w:rPr>
            </w:pPr>
            <w:r>
              <w:rPr>
                <w:rFonts w:hint="eastAsia" w:ascii="宋体" w:hAnsi="宋体"/>
                <w:color w:val="auto"/>
                <w:sz w:val="24"/>
                <w:highlight w:val="none"/>
              </w:rPr>
              <w:t>预算金额：标项一：12万元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14" w:type="dxa"/>
            <w:tcBorders>
              <w:top w:val="single" w:color="000000" w:sz="4" w:space="0"/>
              <w:bottom w:val="single" w:color="000000"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b/>
                <w:bCs/>
                <w:color w:val="auto"/>
                <w:sz w:val="24"/>
                <w:highlight w:val="none"/>
              </w:rPr>
              <w:t>7</w:t>
            </w:r>
          </w:p>
        </w:tc>
        <w:tc>
          <w:tcPr>
            <w:tcW w:w="8460" w:type="dxa"/>
            <w:tcBorders>
              <w:top w:val="single" w:color="000000" w:sz="4" w:space="0"/>
              <w:left w:val="single" w:color="auto" w:sz="4" w:space="0"/>
              <w:bottom w:val="single" w:color="000000" w:sz="4" w:space="0"/>
              <w:right w:val="single" w:color="auto" w:sz="4" w:space="0"/>
            </w:tcBorders>
            <w:vAlign w:val="center"/>
          </w:tcPr>
          <w:p>
            <w:pPr>
              <w:spacing w:line="400" w:lineRule="exact"/>
              <w:rPr>
                <w:rFonts w:hint="eastAsia" w:ascii="宋体" w:hAnsi="宋体" w:eastAsia="宋体"/>
                <w:color w:val="auto"/>
                <w:sz w:val="24"/>
                <w:highlight w:val="none"/>
                <w:lang w:eastAsia="zh-CN"/>
              </w:rPr>
            </w:pPr>
            <w:r>
              <w:rPr>
                <w:rFonts w:hint="eastAsia" w:ascii="宋体" w:hAnsi="宋体"/>
                <w:b/>
                <w:color w:val="auto"/>
                <w:spacing w:val="160"/>
                <w:kern w:val="0"/>
                <w:sz w:val="24"/>
                <w:highlight w:val="none"/>
              </w:rPr>
              <w:t>评审方</w:t>
            </w:r>
            <w:r>
              <w:rPr>
                <w:rFonts w:hint="eastAsia" w:ascii="宋体" w:hAnsi="宋体"/>
                <w:b/>
                <w:color w:val="auto"/>
                <w:kern w:val="0"/>
                <w:sz w:val="24"/>
                <w:highlight w:val="none"/>
              </w:rPr>
              <w:t>法</w:t>
            </w:r>
            <w:r>
              <w:rPr>
                <w:rFonts w:hint="eastAsia" w:ascii="宋体" w:hAnsi="宋体"/>
                <w:color w:val="auto"/>
                <w:sz w:val="24"/>
                <w:highlight w:val="none"/>
              </w:rPr>
              <w:t>：采用</w:t>
            </w:r>
            <w:r>
              <w:rPr>
                <w:rFonts w:hint="eastAsia" w:ascii="宋体" w:hAnsi="宋体"/>
                <w:color w:val="auto"/>
                <w:sz w:val="24"/>
                <w:highlight w:val="none"/>
                <w:u w:val="single"/>
                <w:lang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14" w:type="dxa"/>
            <w:tcBorders>
              <w:top w:val="single" w:color="000000"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sz w:val="24"/>
                <w:highlight w:val="none"/>
                <w:lang w:val="en-US" w:eastAsia="zh-CN"/>
              </w:rPr>
            </w:pPr>
            <w:r>
              <w:rPr>
                <w:rFonts w:hint="eastAsia" w:ascii="宋体" w:hAnsi="宋体"/>
                <w:b/>
                <w:bCs/>
                <w:color w:val="auto"/>
                <w:sz w:val="24"/>
                <w:highlight w:val="none"/>
                <w:lang w:val="en-US" w:eastAsia="zh-CN"/>
              </w:rPr>
              <w:t>8</w:t>
            </w:r>
          </w:p>
        </w:tc>
        <w:tc>
          <w:tcPr>
            <w:tcW w:w="8460" w:type="dxa"/>
            <w:tcBorders>
              <w:top w:val="single" w:color="000000" w:sz="4" w:space="0"/>
              <w:left w:val="single" w:color="auto" w:sz="4" w:space="0"/>
              <w:bottom w:val="single" w:color="auto" w:sz="4" w:space="0"/>
              <w:right w:val="single" w:color="auto" w:sz="4" w:space="0"/>
            </w:tcBorders>
            <w:vAlign w:val="center"/>
          </w:tcPr>
          <w:p>
            <w:pPr>
              <w:keepNext w:val="0"/>
              <w:keepLines w:val="0"/>
              <w:widowControl/>
              <w:suppressLineNumbers w:val="0"/>
              <w:jc w:val="left"/>
              <w:rPr>
                <w:color w:val="auto"/>
                <w:highlight w:val="none"/>
              </w:rPr>
            </w:pPr>
            <w:r>
              <w:rPr>
                <w:rFonts w:hint="eastAsia" w:ascii="宋体" w:hAnsi="宋体" w:eastAsia="宋体" w:cs="宋体"/>
                <w:b/>
                <w:color w:val="auto"/>
                <w:kern w:val="0"/>
                <w:sz w:val="24"/>
                <w:szCs w:val="24"/>
                <w:highlight w:val="none"/>
                <w:lang w:val="en-US" w:eastAsia="zh-CN" w:bidi="ar"/>
              </w:rPr>
              <w:t>采购机构代理费用：</w:t>
            </w:r>
            <w:r>
              <w:rPr>
                <w:rFonts w:hint="eastAsia" w:ascii="宋体" w:hAnsi="宋体" w:eastAsia="宋体" w:cs="宋体"/>
                <w:color w:val="auto"/>
                <w:kern w:val="0"/>
                <w:sz w:val="24"/>
                <w:szCs w:val="24"/>
                <w:highlight w:val="none"/>
                <w:lang w:val="en-US" w:eastAsia="zh-CN" w:bidi="ar"/>
              </w:rPr>
              <w:t>本项目的专家评审费和招标代理服务费由中标人支付</w:t>
            </w:r>
            <w:r>
              <w:rPr>
                <w:rFonts w:hint="eastAsia" w:ascii="宋体" w:hAnsi="宋体" w:cs="宋体"/>
                <w:color w:val="auto"/>
                <w:kern w:val="0"/>
                <w:sz w:val="24"/>
                <w:szCs w:val="24"/>
                <w:highlight w:val="none"/>
                <w:lang w:val="en-US" w:eastAsia="zh-CN" w:bidi="ar"/>
              </w:rPr>
              <w:t>（专家评审费按实结算）；</w:t>
            </w:r>
            <w:r>
              <w:rPr>
                <w:rFonts w:hint="eastAsia" w:ascii="宋体" w:hAnsi="宋体" w:eastAsia="宋体" w:cs="宋体"/>
                <w:color w:val="auto"/>
                <w:kern w:val="0"/>
                <w:sz w:val="24"/>
                <w:szCs w:val="24"/>
                <w:highlight w:val="none"/>
                <w:lang w:val="en-US" w:eastAsia="zh-CN" w:bidi="ar"/>
              </w:rPr>
              <w:t>中标人在领取中标通知书前向采购代理机构支付专家评审费和招标代理服务费。</w:t>
            </w:r>
          </w:p>
          <w:p>
            <w:pPr>
              <w:spacing w:line="400" w:lineRule="exact"/>
              <w:rPr>
                <w:rFonts w:hint="default" w:ascii="宋体" w:hAnsi="宋体" w:eastAsia="宋体"/>
                <w:b/>
                <w:color w:val="auto"/>
                <w:spacing w:val="160"/>
                <w:kern w:val="0"/>
                <w:sz w:val="24"/>
                <w:highlight w:val="none"/>
                <w:lang w:val="en-US" w:eastAsia="zh-CN"/>
              </w:rPr>
            </w:pPr>
          </w:p>
        </w:tc>
      </w:tr>
    </w:tbl>
    <w:p>
      <w:pPr>
        <w:ind w:firstLine="480" w:firstLineChars="200"/>
        <w:rPr>
          <w:color w:val="auto"/>
          <w:sz w:val="24"/>
          <w:highlight w:val="none"/>
        </w:rPr>
      </w:pPr>
    </w:p>
    <w:p>
      <w:pPr>
        <w:ind w:firstLine="482" w:firstLineChars="200"/>
        <w:rPr>
          <w:b/>
          <w:color w:val="auto"/>
          <w:highlight w:val="none"/>
        </w:rPr>
      </w:pPr>
      <w:r>
        <w:rPr>
          <w:rFonts w:hint="eastAsia"/>
          <w:b/>
          <w:color w:val="auto"/>
          <w:sz w:val="24"/>
          <w:highlight w:val="none"/>
        </w:rPr>
        <w:t>凡本交易文件中打</w:t>
      </w:r>
      <w:r>
        <w:rPr>
          <w:rFonts w:hint="eastAsia" w:ascii="宋体" w:hAnsi="宋体"/>
          <w:b/>
          <w:color w:val="auto"/>
          <w:sz w:val="24"/>
          <w:highlight w:val="none"/>
        </w:rPr>
        <w:t>▲内容为实质性要求，不允许有负偏差，否则将涉及无效响应条款作无效响应处理。</w:t>
      </w:r>
    </w:p>
    <w:p>
      <w:pPr>
        <w:pStyle w:val="3"/>
        <w:jc w:val="center"/>
        <w:rPr>
          <w:b w:val="0"/>
          <w:color w:val="auto"/>
          <w:highlight w:val="none"/>
        </w:rPr>
      </w:pPr>
      <w:bookmarkStart w:id="0" w:name="_Toc331323739"/>
      <w:r>
        <w:rPr>
          <w:b w:val="0"/>
          <w:color w:val="auto"/>
          <w:highlight w:val="none"/>
        </w:rPr>
        <w:br w:type="page"/>
      </w:r>
      <w:r>
        <w:rPr>
          <w:rFonts w:hint="eastAsia"/>
          <w:b w:val="0"/>
          <w:color w:val="auto"/>
          <w:highlight w:val="none"/>
        </w:rPr>
        <w:t xml:space="preserve">第一节  </w:t>
      </w:r>
      <w:r>
        <w:rPr>
          <w:rFonts w:hint="eastAsia"/>
          <w:color w:val="auto"/>
          <w:highlight w:val="none"/>
        </w:rPr>
        <w:t>响应</w:t>
      </w:r>
      <w:r>
        <w:rPr>
          <w:rFonts w:hint="eastAsia"/>
          <w:b w:val="0"/>
          <w:color w:val="auto"/>
          <w:highlight w:val="none"/>
        </w:rPr>
        <w:t>人须知之通用条款</w:t>
      </w:r>
      <w:bookmarkEnd w:id="0"/>
    </w:p>
    <w:p>
      <w:pPr>
        <w:spacing w:line="360" w:lineRule="auto"/>
        <w:jc w:val="center"/>
        <w:rPr>
          <w:rFonts w:ascii="宋体" w:hAnsi="宋体"/>
          <w:b/>
          <w:color w:val="auto"/>
          <w:sz w:val="24"/>
          <w:highlight w:val="none"/>
        </w:rPr>
      </w:pPr>
      <w:bookmarkStart w:id="1" w:name="_Hlt74714665"/>
      <w:bookmarkEnd w:id="1"/>
      <w:bookmarkStart w:id="2" w:name="_Hlt74730295"/>
      <w:bookmarkEnd w:id="2"/>
      <w:bookmarkStart w:id="3" w:name="_Toc91899872"/>
      <w:bookmarkStart w:id="4" w:name="_Hlt74730112"/>
      <w:bookmarkStart w:id="5" w:name="_Hlt74730208"/>
      <w:r>
        <w:rPr>
          <w:rFonts w:hint="eastAsia" w:ascii="宋体" w:hAnsi="宋体"/>
          <w:b/>
          <w:color w:val="auto"/>
          <w:sz w:val="24"/>
          <w:highlight w:val="none"/>
        </w:rPr>
        <w:t>一、总则</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1.项目说明</w:t>
      </w:r>
      <w:bookmarkEnd w:id="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1.1项目说明见响应人须知前附表第1项所述。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采购本项目的单位为采购人，受采购人委托组织实施本次采购的单位为采购组织机构，自愿参加本次项目交易的公司等为响应人，经评审产生并经成交公告的响应人为成交人，签订合同后的成交人为供应商（合同中的乙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1.3响应人一旦参与本次交易活动，即被视为接受了本交易文件的所有内容，如有任何异议，均已在法定时间内提出。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1.4响应人须对所投产品、方案、技术、服务等拥有合法的占有和处置权，并对涉及项目的所有内容可能侵权行为指控负责，保证不伤害采购人的利益，给采购人造成损失的，响应</w:t>
      </w:r>
      <w:r>
        <w:rPr>
          <w:rFonts w:hint="eastAsia"/>
          <w:color w:val="auto"/>
          <w:highlight w:val="none"/>
        </w:rPr>
        <w:t>人</w:t>
      </w:r>
      <w:r>
        <w:rPr>
          <w:rFonts w:hint="eastAsia" w:ascii="宋体" w:hAnsi="宋体"/>
          <w:color w:val="auto"/>
          <w:sz w:val="24"/>
          <w:highlight w:val="none"/>
        </w:rPr>
        <w:t>应承担相应后果，并负责赔偿。在法律范围内，采购人对上述可能的侵权行为概不负责。供应商为执行本项目合同而提供的技术资料等归采购人所有。</w:t>
      </w:r>
    </w:p>
    <w:p>
      <w:pPr>
        <w:spacing w:line="360" w:lineRule="auto"/>
        <w:ind w:firstLine="482" w:firstLineChars="200"/>
        <w:rPr>
          <w:rFonts w:ascii="宋体" w:hAnsi="宋体"/>
          <w:b/>
          <w:color w:val="auto"/>
          <w:sz w:val="24"/>
          <w:highlight w:val="none"/>
        </w:rPr>
      </w:pPr>
      <w:bookmarkStart w:id="6" w:name="_Toc91899873"/>
      <w:r>
        <w:rPr>
          <w:rFonts w:hint="eastAsia" w:ascii="宋体" w:hAnsi="宋体"/>
          <w:b/>
          <w:color w:val="auto"/>
          <w:sz w:val="24"/>
          <w:highlight w:val="none"/>
        </w:rPr>
        <w:t>2.采购方式</w:t>
      </w:r>
      <w:bookmarkEnd w:id="6"/>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公开竞争。</w:t>
      </w:r>
      <w:bookmarkEnd w:id="4"/>
      <w:bookmarkEnd w:id="5"/>
      <w:bookmarkStart w:id="7" w:name="_Hlt68516771"/>
      <w:bookmarkEnd w:id="7"/>
      <w:bookmarkStart w:id="8" w:name="_Hlt74388212"/>
      <w:bookmarkEnd w:id="8"/>
    </w:p>
    <w:p>
      <w:pPr>
        <w:spacing w:line="360" w:lineRule="auto"/>
        <w:ind w:firstLine="482" w:firstLineChars="200"/>
        <w:rPr>
          <w:rFonts w:ascii="宋体" w:hAnsi="宋体"/>
          <w:b/>
          <w:color w:val="auto"/>
          <w:sz w:val="24"/>
          <w:highlight w:val="none"/>
        </w:rPr>
      </w:pPr>
      <w:bookmarkStart w:id="9" w:name="_Toc91899876"/>
      <w:bookmarkStart w:id="10" w:name="_Hlt74730301"/>
      <w:r>
        <w:rPr>
          <w:rFonts w:hint="eastAsia" w:ascii="宋体" w:hAnsi="宋体"/>
          <w:b/>
          <w:color w:val="auto"/>
          <w:sz w:val="24"/>
          <w:highlight w:val="none"/>
        </w:rPr>
        <w:t>3.响应人应具备的资格要求</w:t>
      </w:r>
      <w:bookmarkEnd w:id="9"/>
      <w:bookmarkEnd w:id="10"/>
      <w:bookmarkStart w:id="11" w:name="_Toc91899877"/>
      <w:bookmarkStart w:id="12" w:name="_Hlt74730303"/>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见本交易文件第一部分“采购公告”。</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4.定义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4.1货物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系指供方按交易文件规定，须向采购人提供的一切设备、备品备件、工具、手册及其它有关技术资料和材料。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4.2服务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系指合同规定供应商须承担的运输、装卸、仓储、安装、调试、验收、技术支持、校准、培训、技术指导等类似义务及交付使用后，质保期内应履行的售后服务等义务。</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5.响应费用</w:t>
      </w:r>
      <w:bookmarkEnd w:id="11"/>
    </w:p>
    <w:bookmarkEnd w:id="12"/>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响应人需自行承担涉及本次交易的一切费用。</w:t>
      </w:r>
    </w:p>
    <w:p>
      <w:pPr>
        <w:spacing w:line="360" w:lineRule="auto"/>
        <w:jc w:val="center"/>
        <w:rPr>
          <w:rFonts w:ascii="宋体" w:hAnsi="宋体"/>
          <w:b/>
          <w:color w:val="auto"/>
          <w:sz w:val="24"/>
          <w:highlight w:val="none"/>
        </w:rPr>
      </w:pPr>
      <w:bookmarkStart w:id="13" w:name="_Hlt74729768"/>
      <w:bookmarkEnd w:id="13"/>
      <w:bookmarkStart w:id="14" w:name="_Hlt68057669"/>
      <w:bookmarkEnd w:id="14"/>
      <w:bookmarkStart w:id="15" w:name="_Hlt68072990"/>
      <w:bookmarkEnd w:id="15"/>
      <w:bookmarkStart w:id="16" w:name="_Hlt74707468"/>
      <w:bookmarkEnd w:id="16"/>
      <w:bookmarkStart w:id="17" w:name="_Hlt75236290"/>
      <w:bookmarkEnd w:id="17"/>
      <w:bookmarkStart w:id="18" w:name="_Toc91899879"/>
      <w:r>
        <w:rPr>
          <w:rFonts w:hint="eastAsia" w:ascii="宋体" w:hAnsi="宋体"/>
          <w:b/>
          <w:color w:val="auto"/>
          <w:sz w:val="24"/>
          <w:highlight w:val="none"/>
        </w:rPr>
        <w:t>二、交易文件</w:t>
      </w:r>
      <w:bookmarkEnd w:id="18"/>
    </w:p>
    <w:p>
      <w:pPr>
        <w:spacing w:line="360" w:lineRule="auto"/>
        <w:ind w:firstLine="482" w:firstLineChars="200"/>
        <w:rPr>
          <w:rFonts w:ascii="宋体" w:hAnsi="宋体"/>
          <w:b/>
          <w:color w:val="auto"/>
          <w:sz w:val="24"/>
          <w:highlight w:val="none"/>
        </w:rPr>
      </w:pPr>
      <w:bookmarkStart w:id="19" w:name="_Toc91899880"/>
      <w:bookmarkStart w:id="20" w:name="_Hlt74730307"/>
      <w:r>
        <w:rPr>
          <w:rFonts w:hint="eastAsia" w:ascii="宋体" w:hAnsi="宋体"/>
          <w:b/>
          <w:color w:val="auto"/>
          <w:sz w:val="24"/>
          <w:highlight w:val="none"/>
        </w:rPr>
        <w:t>6.交易文件的构成</w:t>
      </w:r>
      <w:bookmarkEnd w:id="19"/>
    </w:p>
    <w:bookmarkEnd w:id="20"/>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响应人应认真审阅交易文件中所有的内容，包括响应人注意事项、采购公告、响应人须知、采购需求、响应文件格式及其附件、合同等。如果响应人编制的响应文件实质上不响应交易文件的要求，其响应文件将被认定为</w:t>
      </w:r>
      <w:r>
        <w:rPr>
          <w:rFonts w:hint="eastAsia" w:ascii="黑体" w:hAnsi="宋体" w:eastAsia="黑体"/>
          <w:color w:val="auto"/>
          <w:sz w:val="24"/>
          <w:highlight w:val="none"/>
          <w:u w:val="dotted"/>
        </w:rPr>
        <w:t>无效响应</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7.交易文件的解释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7.1已获取交易文件的潜在响应人，若有问题需要询问，应以书面形式送达采购组织机构或采购人。采购人与采购组织机构经研究，对确需回答的问题，将以书面形式对有关问题进行解答，同时传真到所有参与响应的单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7.2不论采购组织机构向响应人发送的资料文件，还是对响应人提出的问题，均采用书面形式，口头答复一律无效。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7.3采购组织机构视采购项目的具体情况，组织全部潜在的响应人进行现场考察或召开答疑会的，时间另行通知。</w:t>
      </w:r>
    </w:p>
    <w:p>
      <w:pPr>
        <w:spacing w:line="360" w:lineRule="auto"/>
        <w:ind w:firstLine="354" w:firstLineChars="147"/>
        <w:rPr>
          <w:rFonts w:ascii="宋体" w:hAnsi="宋体"/>
          <w:b/>
          <w:color w:val="auto"/>
          <w:sz w:val="24"/>
          <w:highlight w:val="none"/>
        </w:rPr>
      </w:pPr>
      <w:r>
        <w:rPr>
          <w:rFonts w:hint="eastAsia" w:ascii="宋体" w:hAnsi="宋体"/>
          <w:b/>
          <w:color w:val="auto"/>
          <w:sz w:val="24"/>
          <w:highlight w:val="none"/>
        </w:rPr>
        <w:t>8.交易文件的修改</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8.1 采购组织机构可能会对已发出的交易文件进行澄清、答复、修改或补充，该内容为交易文件的组成部分。采购组织机构将通过传真给所有获得交易文件的响应人。除书面形式以外的其他澄清、答复、修改或补充内容均无效。网上内容与书面不一致时，以书面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8.2交易文件澄清、答复、修改或补充都应通过采购组织机构发布，采购人非通过采购组织机构，不得擅自澄清、答复、修改或补充交易文件。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8.3采购人可以视采购具体情况，延长响应截止时间和交易时间，并在交易文件要求提交</w:t>
      </w:r>
      <w:r>
        <w:rPr>
          <w:rFonts w:hint="eastAsia" w:ascii="宋体" w:hAnsi="宋体"/>
          <w:color w:val="auto"/>
          <w:sz w:val="24"/>
          <w:highlight w:val="none"/>
        </w:rPr>
        <w:t>响应</w:t>
      </w:r>
      <w:r>
        <w:rPr>
          <w:rFonts w:hint="eastAsia" w:ascii="宋体" w:hAnsi="宋体"/>
          <w:color w:val="auto"/>
          <w:sz w:val="24"/>
          <w:highlight w:val="none"/>
        </w:rPr>
        <w:t>文件的截止时间前，将变更时间书面通知所有交易文件收受人。</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9.响应报价及供货</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9.1响应报价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w:t>
      </w:r>
      <w:r>
        <w:rPr>
          <w:rFonts w:hint="eastAsia" w:ascii="宋体" w:hAnsi="宋体"/>
          <w:color w:val="auto"/>
          <w:sz w:val="24"/>
          <w:highlight w:val="none"/>
        </w:rPr>
        <w:t>人的报价是</w:t>
      </w:r>
      <w:r>
        <w:rPr>
          <w:rFonts w:hint="eastAsia" w:ascii="宋体" w:hAnsi="宋体"/>
          <w:color w:val="auto"/>
          <w:sz w:val="24"/>
          <w:highlight w:val="none"/>
        </w:rPr>
        <w:t>响应</w:t>
      </w:r>
      <w:r>
        <w:rPr>
          <w:rFonts w:hint="eastAsia" w:ascii="宋体" w:hAnsi="宋体"/>
          <w:color w:val="auto"/>
          <w:sz w:val="24"/>
          <w:highlight w:val="none"/>
        </w:rPr>
        <w:t>人响应本项目要求的全部工作内容的价格体现，包括</w:t>
      </w:r>
      <w:r>
        <w:rPr>
          <w:rFonts w:hint="eastAsia" w:ascii="宋体" w:hAnsi="宋体"/>
          <w:color w:val="auto"/>
          <w:sz w:val="24"/>
          <w:highlight w:val="none"/>
        </w:rPr>
        <w:t>响应</w:t>
      </w:r>
      <w:r>
        <w:rPr>
          <w:rFonts w:hint="eastAsia" w:ascii="宋体" w:hAnsi="宋体"/>
          <w:color w:val="auto"/>
          <w:sz w:val="24"/>
          <w:highlight w:val="none"/>
        </w:rPr>
        <w:t>人完成本项目所需的一切费用。</w:t>
      </w:r>
      <w:r>
        <w:rPr>
          <w:rFonts w:hint="eastAsia" w:ascii="宋体" w:hAnsi="宋体"/>
          <w:color w:val="auto"/>
          <w:sz w:val="24"/>
          <w:highlight w:val="none"/>
        </w:rPr>
        <w:t>响应</w:t>
      </w:r>
      <w:r>
        <w:rPr>
          <w:rFonts w:hint="eastAsia" w:ascii="宋体" w:hAnsi="宋体"/>
          <w:color w:val="auto"/>
          <w:sz w:val="24"/>
          <w:highlight w:val="none"/>
        </w:rPr>
        <w:t>报价应是唯一的,任何有选择或有条件的报价将不予接受。</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9.2其它费用处理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交易文件未列明，而</w:t>
      </w:r>
      <w:r>
        <w:rPr>
          <w:rFonts w:hint="eastAsia" w:ascii="宋体" w:hAnsi="宋体"/>
          <w:color w:val="auto"/>
          <w:sz w:val="24"/>
          <w:highlight w:val="none"/>
        </w:rPr>
        <w:t>响应</w:t>
      </w:r>
      <w:r>
        <w:rPr>
          <w:rFonts w:hint="eastAsia" w:ascii="宋体" w:hAnsi="宋体"/>
          <w:color w:val="auto"/>
          <w:sz w:val="24"/>
          <w:highlight w:val="none"/>
        </w:rPr>
        <w:t>人认为必需的费用也需列入报价。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9.3响应币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交易文件中的单价和总价全部采用人民币报价。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9.4签订合同后，供应商按照其与采购人的事先约定将所供货物运至规定地点。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9.5响应人应明确供货期。供货期是指合同生效后，供应商将所供货物按合同清单所列的品种、数量等，运至合同规定地点，安装、运行、验收合格后交付使用的期限。</w:t>
      </w:r>
    </w:p>
    <w:p>
      <w:pPr>
        <w:spacing w:line="360" w:lineRule="auto"/>
        <w:jc w:val="center"/>
        <w:rPr>
          <w:rFonts w:ascii="宋体" w:hAnsi="宋体"/>
          <w:b/>
          <w:color w:val="auto"/>
          <w:sz w:val="24"/>
          <w:highlight w:val="none"/>
        </w:rPr>
      </w:pPr>
      <w:bookmarkStart w:id="21" w:name="_Hlt75236011"/>
      <w:bookmarkEnd w:id="21"/>
      <w:bookmarkStart w:id="22" w:name="_Toc91899884"/>
      <w:r>
        <w:rPr>
          <w:rFonts w:hint="eastAsia" w:ascii="宋体" w:hAnsi="宋体"/>
          <w:b/>
          <w:color w:val="auto"/>
          <w:sz w:val="24"/>
          <w:highlight w:val="none"/>
        </w:rPr>
        <w:t>三、响应文件的编制</w:t>
      </w:r>
      <w:bookmarkEnd w:id="22"/>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10.响应文件的语言</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w:t>
      </w:r>
      <w:r>
        <w:rPr>
          <w:rFonts w:hint="eastAsia" w:ascii="宋体" w:hAnsi="宋体"/>
          <w:color w:val="auto"/>
          <w:sz w:val="24"/>
          <w:highlight w:val="none"/>
        </w:rPr>
        <w:t>文件及</w:t>
      </w:r>
      <w:r>
        <w:rPr>
          <w:rFonts w:hint="eastAsia" w:ascii="宋体" w:hAnsi="宋体"/>
          <w:color w:val="auto"/>
          <w:sz w:val="24"/>
          <w:highlight w:val="none"/>
        </w:rPr>
        <w:t>响应</w:t>
      </w:r>
      <w:r>
        <w:rPr>
          <w:rFonts w:hint="eastAsia" w:ascii="宋体" w:hAnsi="宋体"/>
          <w:color w:val="auto"/>
          <w:sz w:val="24"/>
          <w:highlight w:val="none"/>
        </w:rPr>
        <w:t>人与采购有关的来往通知、函件和文件均应使用中文。</w:t>
      </w:r>
      <w:r>
        <w:rPr>
          <w:rFonts w:hint="eastAsia" w:ascii="宋体" w:hAnsi="宋体"/>
          <w:color w:val="auto"/>
          <w:sz w:val="24"/>
          <w:highlight w:val="none"/>
        </w:rPr>
        <w:t>响应</w:t>
      </w:r>
      <w:r>
        <w:rPr>
          <w:rFonts w:hint="eastAsia" w:ascii="宋体" w:hAnsi="宋体"/>
          <w:color w:val="auto"/>
          <w:sz w:val="24"/>
          <w:highlight w:val="none"/>
        </w:rPr>
        <w:t>文件中如附有外文资料，必须逐一对应翻译成中文并加盖</w:t>
      </w:r>
      <w:r>
        <w:rPr>
          <w:rFonts w:hint="eastAsia" w:ascii="宋体" w:hAnsi="宋体"/>
          <w:color w:val="auto"/>
          <w:sz w:val="24"/>
          <w:highlight w:val="none"/>
        </w:rPr>
        <w:t>响应</w:t>
      </w:r>
      <w:r>
        <w:rPr>
          <w:rFonts w:hint="eastAsia" w:ascii="宋体" w:hAnsi="宋体"/>
          <w:color w:val="auto"/>
          <w:sz w:val="24"/>
          <w:highlight w:val="none"/>
        </w:rPr>
        <w:t>人公章后附在相关外文资料后面，否则外文资料不予认可。翻译的中文资料与外文资料不符的，以中文文本为准。翻译严重错误的，将视同提供虚假资料。</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11.响应文件的组成</w:t>
      </w:r>
      <w:r>
        <w:rPr>
          <w:rFonts w:hint="eastAsia" w:ascii="宋体" w:hAnsi="宋体"/>
          <w:color w:val="auto"/>
          <w:sz w:val="24"/>
          <w:highlight w:val="none"/>
        </w:rPr>
        <w:t>（加“▲”的资料为必须提供）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w:t>
      </w:r>
      <w:r>
        <w:rPr>
          <w:rFonts w:hint="eastAsia" w:ascii="宋体" w:hAnsi="宋体"/>
          <w:color w:val="auto"/>
          <w:sz w:val="24"/>
          <w:highlight w:val="none"/>
        </w:rPr>
        <w:t>人的</w:t>
      </w:r>
      <w:r>
        <w:rPr>
          <w:rFonts w:hint="eastAsia" w:ascii="宋体" w:hAnsi="宋体"/>
          <w:color w:val="auto"/>
          <w:sz w:val="24"/>
          <w:highlight w:val="none"/>
        </w:rPr>
        <w:t>响应</w:t>
      </w:r>
      <w:r>
        <w:rPr>
          <w:rFonts w:hint="eastAsia" w:ascii="宋体" w:hAnsi="宋体"/>
          <w:color w:val="auto"/>
          <w:sz w:val="24"/>
          <w:highlight w:val="none"/>
        </w:rPr>
        <w:t>文件应包括报价文件、商务文件、技术文件。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11.1 </w:t>
      </w:r>
      <w:r>
        <w:rPr>
          <w:rFonts w:hint="eastAsia" w:ascii="宋体" w:hAnsi="宋体"/>
          <w:color w:val="auto"/>
          <w:sz w:val="24"/>
          <w:highlight w:val="none"/>
        </w:rPr>
        <w:t>响应</w:t>
      </w:r>
      <w:r>
        <w:rPr>
          <w:rFonts w:hint="eastAsia" w:ascii="宋体" w:hAnsi="宋体"/>
          <w:color w:val="auto"/>
          <w:sz w:val="24"/>
          <w:highlight w:val="none"/>
        </w:rPr>
        <w:t>人的报价文件应单独密封，内容应当包含：</w:t>
      </w:r>
    </w:p>
    <w:p>
      <w:pPr>
        <w:spacing w:line="360" w:lineRule="auto"/>
        <w:ind w:firstLine="118" w:firstLineChars="49"/>
        <w:rPr>
          <w:rFonts w:ascii="宋体" w:hAnsi="宋体"/>
          <w:b/>
          <w:color w:val="auto"/>
          <w:sz w:val="24"/>
          <w:highlight w:val="none"/>
        </w:rPr>
      </w:pPr>
      <w:r>
        <w:rPr>
          <w:rFonts w:hint="eastAsia" w:ascii="宋体" w:hAnsi="宋体"/>
          <w:b/>
          <w:color w:val="auto"/>
          <w:sz w:val="24"/>
          <w:highlight w:val="none"/>
        </w:rPr>
        <w:t>▲(1) 响应函；</w:t>
      </w:r>
    </w:p>
    <w:p>
      <w:pPr>
        <w:spacing w:line="360" w:lineRule="auto"/>
        <w:ind w:firstLine="118" w:firstLineChars="49"/>
        <w:rPr>
          <w:rFonts w:ascii="宋体" w:hAnsi="宋体"/>
          <w:b/>
          <w:color w:val="auto"/>
          <w:sz w:val="24"/>
          <w:highlight w:val="none"/>
        </w:rPr>
      </w:pPr>
      <w:r>
        <w:rPr>
          <w:rFonts w:hint="eastAsia" w:ascii="宋体" w:hAnsi="宋体"/>
          <w:b/>
          <w:color w:val="auto"/>
          <w:sz w:val="24"/>
          <w:highlight w:val="none"/>
        </w:rPr>
        <w:t>▲(2) 响应报价明细表；</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rPr>
        <w:t>响应</w:t>
      </w:r>
      <w:r>
        <w:rPr>
          <w:rFonts w:hint="eastAsia" w:ascii="宋体" w:hAnsi="宋体"/>
          <w:color w:val="auto"/>
          <w:sz w:val="24"/>
          <w:highlight w:val="none"/>
        </w:rPr>
        <w:t>人需要说明的其它文件和资料。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w:t>
      </w:r>
      <w:r>
        <w:rPr>
          <w:rFonts w:hint="eastAsia" w:ascii="宋体" w:hAnsi="宋体"/>
          <w:color w:val="auto"/>
          <w:sz w:val="24"/>
          <w:highlight w:val="none"/>
        </w:rPr>
        <w:t>响应</w:t>
      </w:r>
      <w:r>
        <w:rPr>
          <w:rFonts w:hint="eastAsia" w:ascii="宋体" w:hAnsi="宋体"/>
          <w:color w:val="auto"/>
          <w:sz w:val="24"/>
          <w:highlight w:val="none"/>
        </w:rPr>
        <w:t>人的商务文件应当包含：</w:t>
      </w:r>
    </w:p>
    <w:p>
      <w:pPr>
        <w:spacing w:line="360" w:lineRule="auto"/>
        <w:ind w:firstLine="422" w:firstLineChars="175"/>
        <w:rPr>
          <w:rFonts w:ascii="宋体" w:hAnsi="宋体"/>
          <w:b/>
          <w:color w:val="auto"/>
          <w:sz w:val="24"/>
          <w:highlight w:val="none"/>
        </w:rPr>
      </w:pPr>
      <w:r>
        <w:rPr>
          <w:rFonts w:hint="eastAsia" w:ascii="宋体" w:hAnsi="宋体"/>
          <w:b/>
          <w:color w:val="auto"/>
          <w:sz w:val="24"/>
          <w:highlight w:val="none"/>
        </w:rPr>
        <w:t>▲(1)响应人代表身份证明资料包括：有效身份证件复印件；如委托的，还需提供有效的授权委托书 。</w:t>
      </w:r>
    </w:p>
    <w:p>
      <w:pPr>
        <w:spacing w:line="360" w:lineRule="auto"/>
        <w:ind w:firstLine="118" w:firstLineChars="49"/>
        <w:rPr>
          <w:rFonts w:ascii="宋体" w:hAnsi="宋体"/>
          <w:b/>
          <w:color w:val="auto"/>
          <w:sz w:val="24"/>
          <w:highlight w:val="none"/>
        </w:rPr>
      </w:pPr>
      <w:r>
        <w:rPr>
          <w:rFonts w:hint="eastAsia" w:ascii="宋体" w:hAnsi="宋体"/>
          <w:b/>
          <w:color w:val="auto"/>
          <w:sz w:val="24"/>
          <w:highlight w:val="none"/>
        </w:rPr>
        <w:t>▲(2)诚信承诺书；</w:t>
      </w:r>
    </w:p>
    <w:p>
      <w:pPr>
        <w:spacing w:line="360" w:lineRule="auto"/>
        <w:ind w:firstLine="420" w:firstLineChars="175"/>
        <w:rPr>
          <w:rFonts w:ascii="宋体" w:hAnsi="宋体"/>
          <w:bCs/>
          <w:color w:val="auto"/>
          <w:sz w:val="24"/>
          <w:highlight w:val="none"/>
        </w:rPr>
      </w:pPr>
      <w:r>
        <w:rPr>
          <w:rFonts w:hint="eastAsia" w:ascii="宋体" w:hAnsi="宋体"/>
          <w:bCs/>
          <w:color w:val="auto"/>
          <w:sz w:val="24"/>
          <w:highlight w:val="none"/>
        </w:rPr>
        <w:t>(3)根据采购公告要求，证明</w:t>
      </w:r>
      <w:r>
        <w:rPr>
          <w:rFonts w:hint="eastAsia" w:ascii="宋体" w:hAnsi="宋体"/>
          <w:color w:val="auto"/>
          <w:sz w:val="24"/>
          <w:highlight w:val="none"/>
        </w:rPr>
        <w:t>响应</w:t>
      </w:r>
      <w:r>
        <w:rPr>
          <w:rFonts w:hint="eastAsia" w:ascii="宋体" w:hAnsi="宋体"/>
          <w:bCs/>
          <w:color w:val="auto"/>
          <w:sz w:val="24"/>
          <w:highlight w:val="none"/>
        </w:rPr>
        <w:t>人具备资格所必须提交的资料（包括营业执照副本或事业单位法人证书、其它特定证明材料）。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(4) </w:t>
      </w:r>
      <w:r>
        <w:rPr>
          <w:rFonts w:hint="eastAsia" w:ascii="宋体" w:hAnsi="宋体"/>
          <w:color w:val="auto"/>
          <w:sz w:val="24"/>
          <w:highlight w:val="none"/>
        </w:rPr>
        <w:t>响应</w:t>
      </w:r>
      <w:r>
        <w:rPr>
          <w:rFonts w:hint="eastAsia" w:ascii="宋体" w:hAnsi="宋体"/>
          <w:color w:val="auto"/>
          <w:sz w:val="24"/>
          <w:highlight w:val="none"/>
        </w:rPr>
        <w:t>人基本情况：</w:t>
      </w:r>
      <w:r>
        <w:rPr>
          <w:rFonts w:ascii="宋体" w:hAnsi="宋体"/>
          <w:color w:val="auto"/>
          <w:sz w:val="24"/>
          <w:highlight w:val="none"/>
        </w:rPr>
        <w:tab/>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w:t>
      </w:r>
      <w:r>
        <w:rPr>
          <w:rFonts w:hint="eastAsia" w:ascii="宋体" w:hAnsi="宋体"/>
          <w:color w:val="auto"/>
          <w:sz w:val="24"/>
          <w:highlight w:val="none"/>
        </w:rPr>
        <w:t>人基本情况表；提供公告发布日前一月的资产负债表、利润表；</w:t>
      </w:r>
      <w:r>
        <w:rPr>
          <w:rFonts w:hint="eastAsia" w:ascii="宋体" w:hAnsi="宋体"/>
          <w:color w:val="auto"/>
          <w:sz w:val="24"/>
          <w:highlight w:val="none"/>
        </w:rPr>
        <w:t>响应</w:t>
      </w:r>
      <w:r>
        <w:rPr>
          <w:rFonts w:hint="eastAsia" w:ascii="宋体" w:hAnsi="宋体"/>
          <w:color w:val="auto"/>
          <w:sz w:val="24"/>
          <w:highlight w:val="none"/>
        </w:rPr>
        <w:t>人认为有必要提供的诸如企业经营状况、优势、传媒报道、有关荣誉等资料。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 有关</w:t>
      </w:r>
      <w:r>
        <w:rPr>
          <w:rFonts w:hint="eastAsia" w:ascii="宋体" w:hAnsi="宋体"/>
          <w:color w:val="auto"/>
          <w:sz w:val="24"/>
          <w:highlight w:val="none"/>
        </w:rPr>
        <w:t>响应</w:t>
      </w:r>
      <w:r>
        <w:rPr>
          <w:rFonts w:hint="eastAsia" w:ascii="宋体" w:hAnsi="宋体"/>
          <w:color w:val="auto"/>
          <w:sz w:val="24"/>
          <w:highlight w:val="none"/>
        </w:rPr>
        <w:t>人资质、资格的其他证明材料：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组织机构代码证复印件；</w:t>
      </w:r>
      <w:r>
        <w:rPr>
          <w:rFonts w:hint="eastAsia" w:ascii="宋体" w:hAnsi="宋体"/>
          <w:color w:val="auto"/>
          <w:sz w:val="24"/>
          <w:highlight w:val="none"/>
        </w:rPr>
        <w:t>响应</w:t>
      </w:r>
      <w:r>
        <w:rPr>
          <w:rFonts w:hint="eastAsia" w:ascii="宋体" w:hAnsi="宋体"/>
          <w:color w:val="auto"/>
          <w:sz w:val="24"/>
          <w:highlight w:val="none"/>
        </w:rPr>
        <w:t>人银行资信等级证书复印件；荣誉证书复印件或</w:t>
      </w:r>
      <w:r>
        <w:rPr>
          <w:rFonts w:hint="eastAsia" w:ascii="宋体" w:hAnsi="宋体"/>
          <w:color w:val="auto"/>
          <w:sz w:val="24"/>
          <w:highlight w:val="none"/>
        </w:rPr>
        <w:t>响应</w:t>
      </w:r>
      <w:r>
        <w:rPr>
          <w:rFonts w:hint="eastAsia" w:ascii="宋体" w:hAnsi="宋体"/>
          <w:color w:val="auto"/>
          <w:sz w:val="24"/>
          <w:highlight w:val="none"/>
        </w:rPr>
        <w:t>人认为需要说明的其他资料。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(6)项目人员情况：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a.项目负责人情况：项目负责人的学历、资格、从业经验等资料；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b.项目组人员情况：响应人认为需要的诸如项目组人员资格证书等其他资料。</w:t>
      </w:r>
    </w:p>
    <w:p>
      <w:pPr>
        <w:spacing w:line="360" w:lineRule="auto"/>
        <w:ind w:firstLine="236" w:firstLineChars="98"/>
        <w:rPr>
          <w:rFonts w:ascii="宋体" w:hAnsi="宋体"/>
          <w:b/>
          <w:color w:val="auto"/>
          <w:sz w:val="24"/>
          <w:highlight w:val="none"/>
        </w:rPr>
      </w:pPr>
      <w:r>
        <w:rPr>
          <w:rFonts w:hint="eastAsia" w:ascii="宋体" w:hAnsi="宋体"/>
          <w:b/>
          <w:color w:val="auto"/>
          <w:sz w:val="24"/>
          <w:highlight w:val="none"/>
        </w:rPr>
        <w:t>▲(7)商务偏离表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(8)各种优惠承诺（优惠条件事项不包括采购项目本身所涉及的事项。</w:t>
      </w:r>
      <w:r>
        <w:rPr>
          <w:rFonts w:hint="eastAsia" w:ascii="宋体" w:hAnsi="宋体"/>
          <w:color w:val="auto"/>
          <w:sz w:val="24"/>
          <w:highlight w:val="none"/>
        </w:rPr>
        <w:t>响应</w:t>
      </w:r>
      <w:r>
        <w:rPr>
          <w:rFonts w:hint="eastAsia" w:ascii="宋体" w:hAnsi="宋体"/>
          <w:color w:val="auto"/>
          <w:sz w:val="24"/>
          <w:highlight w:val="none"/>
        </w:rPr>
        <w:t>人不能以“赠送、赠予”等任何名义提供货物和服务以规避交易文件的约束）。</w:t>
      </w:r>
    </w:p>
    <w:p>
      <w:pPr>
        <w:spacing w:line="360" w:lineRule="auto"/>
        <w:ind w:firstLine="480" w:firstLineChars="200"/>
        <w:rPr>
          <w:rFonts w:hAnsi="宋体"/>
          <w:b/>
          <w:color w:val="auto"/>
          <w:sz w:val="24"/>
          <w:highlight w:val="none"/>
          <w:shd w:val="pct10" w:color="auto" w:fill="FFFFFF"/>
        </w:rPr>
      </w:pPr>
      <w:r>
        <w:rPr>
          <w:rFonts w:hint="eastAsia" w:ascii="宋体" w:hAnsi="宋体"/>
          <w:color w:val="auto"/>
          <w:sz w:val="24"/>
          <w:highlight w:val="none"/>
        </w:rPr>
        <w:t>(9)类似项目业绩：</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类似项目业绩一览表；成功应用实例和类似项目实施成功的经验的证明材料，如合同复印件、中标（成交）通知书或用户证明等。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w:t>
      </w:r>
      <w:r>
        <w:rPr>
          <w:rFonts w:hint="eastAsia" w:ascii="宋体" w:hAnsi="宋体"/>
          <w:color w:val="auto"/>
          <w:sz w:val="24"/>
          <w:highlight w:val="none"/>
        </w:rPr>
        <w:t>响应</w:t>
      </w:r>
      <w:r>
        <w:rPr>
          <w:rFonts w:hint="eastAsia" w:ascii="宋体" w:hAnsi="宋体"/>
          <w:color w:val="auto"/>
          <w:sz w:val="24"/>
          <w:highlight w:val="none"/>
        </w:rPr>
        <w:t>人需要说明的其它文件和资料。</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（11）交易文件要求提供的其他资料。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w:t>
      </w:r>
      <w:r>
        <w:rPr>
          <w:rFonts w:hint="eastAsia" w:ascii="宋体" w:hAnsi="宋体"/>
          <w:color w:val="auto"/>
          <w:sz w:val="24"/>
          <w:highlight w:val="none"/>
        </w:rPr>
        <w:t>响应</w:t>
      </w:r>
      <w:r>
        <w:rPr>
          <w:rFonts w:hint="eastAsia" w:ascii="宋体" w:hAnsi="宋体"/>
          <w:color w:val="auto"/>
          <w:sz w:val="24"/>
          <w:highlight w:val="none"/>
        </w:rPr>
        <w:t>人的技术文件应当包括：</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A.货物类项目的</w:t>
      </w:r>
      <w:r>
        <w:rPr>
          <w:rFonts w:hint="eastAsia" w:ascii="宋体" w:hAnsi="宋体"/>
          <w:color w:val="auto"/>
          <w:sz w:val="24"/>
          <w:highlight w:val="none"/>
        </w:rPr>
        <w:t>响应</w:t>
      </w:r>
      <w:r>
        <w:rPr>
          <w:rFonts w:hint="eastAsia" w:ascii="宋体" w:hAnsi="宋体"/>
          <w:color w:val="auto"/>
          <w:sz w:val="24"/>
          <w:highlight w:val="none"/>
        </w:rPr>
        <w:t>技术文件：</w:t>
      </w:r>
    </w:p>
    <w:p>
      <w:pPr>
        <w:spacing w:line="360" w:lineRule="auto"/>
        <w:ind w:firstLine="236" w:firstLineChars="98"/>
        <w:rPr>
          <w:rFonts w:ascii="宋体" w:hAnsi="宋体"/>
          <w:b/>
          <w:color w:val="auto"/>
          <w:sz w:val="24"/>
          <w:highlight w:val="none"/>
        </w:rPr>
      </w:pPr>
      <w:r>
        <w:rPr>
          <w:rFonts w:hint="eastAsia" w:ascii="宋体" w:hAnsi="宋体"/>
          <w:b/>
          <w:color w:val="auto"/>
          <w:sz w:val="24"/>
          <w:highlight w:val="none"/>
        </w:rPr>
        <w:t>▲(1)技术规范偏离表</w:t>
      </w:r>
    </w:p>
    <w:p>
      <w:pPr>
        <w:spacing w:line="360" w:lineRule="auto"/>
        <w:ind w:firstLine="236" w:firstLineChars="98"/>
        <w:rPr>
          <w:rFonts w:ascii="宋体" w:hAnsi="宋体"/>
          <w:b/>
          <w:color w:val="auto"/>
          <w:sz w:val="24"/>
          <w:highlight w:val="none"/>
        </w:rPr>
      </w:pPr>
      <w:r>
        <w:rPr>
          <w:rFonts w:hint="eastAsia" w:ascii="宋体" w:hAnsi="宋体"/>
          <w:b/>
          <w:color w:val="auto"/>
          <w:sz w:val="24"/>
          <w:highlight w:val="none"/>
        </w:rPr>
        <w:t>▲(2)货物具体配置表：详细列明所投项目主要设备清单，完整配置方案及技术指标，项目的核心产品必须明确所投品牌、规格型号及具体技术指标。任何含糊不清的表述对评审结果的影响将是响应人的责任。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(3)项目实施计划：详细的项目组织实施方案（工作时间进度表、工作程序或步骤、管理和协调方法等）。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(4)货物或设备存放、安装和调试的技术要求。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(5)售后服务、技术支持承诺。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(6)响应人需要说明的其它文件及资料复印件：生产厂家的有关资格文件；产品有效检测和鉴定证明；进口产品合法手续有效证明；产品销售授权书或代理证书等。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B.服务类项目的响应技术文件：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(1)对本项目系统总体要求的理解。</w:t>
      </w:r>
    </w:p>
    <w:p>
      <w:pPr>
        <w:spacing w:line="360" w:lineRule="auto"/>
        <w:ind w:firstLine="236" w:firstLineChars="98"/>
        <w:rPr>
          <w:rFonts w:ascii="宋体" w:hAnsi="宋体"/>
          <w:color w:val="auto"/>
          <w:sz w:val="24"/>
          <w:highlight w:val="none"/>
        </w:rPr>
      </w:pPr>
      <w:r>
        <w:rPr>
          <w:rFonts w:hint="eastAsia" w:ascii="宋体" w:hAnsi="宋体"/>
          <w:b/>
          <w:color w:val="auto"/>
          <w:sz w:val="24"/>
          <w:highlight w:val="none"/>
        </w:rPr>
        <w:t>▲</w:t>
      </w:r>
      <w:r>
        <w:rPr>
          <w:rFonts w:hint="eastAsia" w:ascii="宋体" w:hAnsi="宋体"/>
          <w:color w:val="auto"/>
          <w:sz w:val="24"/>
          <w:highlight w:val="none"/>
        </w:rPr>
        <w:t>(2)项目总体架构及技术解决方案。</w:t>
      </w:r>
    </w:p>
    <w:p>
      <w:pPr>
        <w:spacing w:line="360" w:lineRule="auto"/>
        <w:ind w:firstLine="236" w:firstLineChars="98"/>
        <w:rPr>
          <w:rFonts w:ascii="宋体" w:hAnsi="宋体"/>
          <w:color w:val="auto"/>
          <w:sz w:val="24"/>
          <w:highlight w:val="none"/>
        </w:rPr>
      </w:pPr>
      <w:r>
        <w:rPr>
          <w:rFonts w:hint="eastAsia" w:ascii="宋体" w:hAnsi="宋体"/>
          <w:b/>
          <w:color w:val="auto"/>
          <w:sz w:val="24"/>
          <w:highlight w:val="none"/>
        </w:rPr>
        <w:t>▲</w:t>
      </w:r>
      <w:r>
        <w:rPr>
          <w:rFonts w:hint="eastAsia" w:ascii="宋体" w:hAnsi="宋体"/>
          <w:color w:val="auto"/>
          <w:sz w:val="24"/>
          <w:highlight w:val="none"/>
        </w:rPr>
        <w:t>(3)保证项目质量的技术力量及技术措施。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(4)保证工期的施工组织方案及人力安排。</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(5)项目实施人员一览表。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 工程量、原材料、人工配置清单（均不含报价）。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(7)技术服务、技术培训、售后服务的内容和措施。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 响应人对本项目的合理化建议和改进措施。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 响应人认为需要提供的其他文件及资料（格式自拟）。</w:t>
      </w:r>
    </w:p>
    <w:p>
      <w:pPr>
        <w:spacing w:line="360" w:lineRule="auto"/>
        <w:ind w:firstLine="482" w:firstLineChars="200"/>
        <w:rPr>
          <w:rFonts w:ascii="宋体" w:hAnsi="宋体"/>
          <w:b/>
          <w:color w:val="auto"/>
          <w:sz w:val="24"/>
          <w:highlight w:val="none"/>
        </w:rPr>
      </w:pPr>
      <w:bookmarkStart w:id="23" w:name="_Toc91899887"/>
      <w:r>
        <w:rPr>
          <w:rFonts w:hint="eastAsia" w:ascii="宋体" w:hAnsi="宋体"/>
          <w:b/>
          <w:color w:val="auto"/>
          <w:sz w:val="24"/>
          <w:highlight w:val="none"/>
        </w:rPr>
        <w:t>12.响应有效期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12.1响应文件合格投递后，自响应截止日期起，至前附表所列的日期内有效。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12.2在原定响应有效期之前，如果出现特殊情况，采购组织机构可以以书面形式通知响应人延长响应有效期。</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13.响应文件的编制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13.1响应人按本须知第10条规定的语言和前附表规定的份数编制响应文件并明确标识各部分内容。响应文件标识不清、编写不完整、编排混乱导致响应文件被误拆、误读、漏读或者查找不到相关内容的，责任由响应人自行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13.2全套响应文件应无涂改和行间插字，除非这些删改是根据采购组织机构要求进行，或者是响应人造成的必须修改的错误。所修改处应由响应人代表签字予以确认，否则，修改处不予认可。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13.3响应文件提倡A4幅面双面打印，并按顺序统一编目编码装订成册。</w:t>
      </w:r>
      <w:bookmarkEnd w:id="23"/>
    </w:p>
    <w:p>
      <w:pPr>
        <w:spacing w:line="360" w:lineRule="auto"/>
        <w:jc w:val="center"/>
        <w:rPr>
          <w:rFonts w:ascii="宋体" w:hAnsi="宋体"/>
          <w:b/>
          <w:color w:val="auto"/>
          <w:sz w:val="24"/>
          <w:highlight w:val="none"/>
        </w:rPr>
      </w:pPr>
      <w:bookmarkStart w:id="24" w:name="_Hlt68403820"/>
      <w:bookmarkEnd w:id="24"/>
      <w:bookmarkStart w:id="25" w:name="_Hlt68073093"/>
      <w:bookmarkEnd w:id="25"/>
      <w:bookmarkStart w:id="26" w:name="_Hlt68072998"/>
      <w:bookmarkEnd w:id="26"/>
      <w:bookmarkStart w:id="27" w:name="_Toc86216991"/>
      <w:bookmarkStart w:id="28" w:name="_Toc91899892"/>
      <w:r>
        <w:rPr>
          <w:rFonts w:hint="eastAsia" w:ascii="宋体" w:hAnsi="宋体"/>
          <w:b/>
          <w:color w:val="auto"/>
          <w:sz w:val="24"/>
          <w:highlight w:val="none"/>
        </w:rPr>
        <w:t>四、响应文件的递交</w:t>
      </w:r>
      <w:bookmarkEnd w:id="27"/>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14.响应文件的密封、装订、签署、盖章</w:t>
      </w:r>
    </w:p>
    <w:p>
      <w:pPr>
        <w:spacing w:line="360" w:lineRule="auto"/>
        <w:ind w:firstLine="236" w:firstLineChars="98"/>
        <w:rPr>
          <w:rFonts w:ascii="宋体" w:hAnsi="宋体"/>
          <w:b/>
          <w:color w:val="auto"/>
          <w:sz w:val="24"/>
          <w:highlight w:val="none"/>
        </w:rPr>
      </w:pPr>
      <w:r>
        <w:rPr>
          <w:rFonts w:hint="eastAsia" w:ascii="宋体" w:hAnsi="宋体"/>
          <w:b/>
          <w:color w:val="auto"/>
          <w:sz w:val="24"/>
          <w:highlight w:val="none"/>
        </w:rPr>
        <w:t>▲14.1响应文件须密封包装并在包装封面上加盖响应人公章。响应文件提交的总份数应按照交易文件前附表的规定。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响应文件外层包装封面的参考格式详见本交易文件第四部分。</w:t>
      </w:r>
    </w:p>
    <w:p>
      <w:pPr>
        <w:spacing w:line="360" w:lineRule="auto"/>
        <w:ind w:firstLine="236" w:firstLineChars="98"/>
        <w:rPr>
          <w:rFonts w:ascii="宋体" w:hAnsi="宋体"/>
          <w:b/>
          <w:color w:val="auto"/>
          <w:sz w:val="24"/>
          <w:highlight w:val="none"/>
        </w:rPr>
      </w:pPr>
      <w:r>
        <w:rPr>
          <w:rFonts w:hint="eastAsia" w:ascii="宋体" w:hAnsi="宋体"/>
          <w:b/>
          <w:color w:val="auto"/>
          <w:sz w:val="24"/>
          <w:highlight w:val="none"/>
        </w:rPr>
        <w:t>▲14.2响应文件必须胶装装订。报价文件（含封面）为3张纸及以下的可不胶装装订。</w:t>
      </w:r>
    </w:p>
    <w:p>
      <w:pPr>
        <w:spacing w:line="360" w:lineRule="auto"/>
        <w:ind w:firstLine="234" w:firstLineChars="97"/>
        <w:rPr>
          <w:rFonts w:ascii="宋体" w:hAnsi="宋体"/>
          <w:b/>
          <w:color w:val="auto"/>
          <w:sz w:val="24"/>
          <w:highlight w:val="none"/>
        </w:rPr>
      </w:pPr>
      <w:r>
        <w:rPr>
          <w:rFonts w:hint="eastAsia" w:ascii="宋体" w:hAnsi="宋体"/>
          <w:b/>
          <w:color w:val="auto"/>
          <w:sz w:val="24"/>
          <w:highlight w:val="none"/>
        </w:rPr>
        <w:t>▲14.3响应人须在响应文件封面上标明“正本”与“副本”字样、项目名称与标项号，并加盖响应人公章。正本内容与副本不一致时，以正本为准。</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参考格式详见本交易文件第四部分。</w:t>
      </w:r>
    </w:p>
    <w:p>
      <w:pPr>
        <w:spacing w:line="360" w:lineRule="auto"/>
        <w:ind w:firstLine="234" w:firstLineChars="97"/>
        <w:rPr>
          <w:rFonts w:ascii="宋体" w:hAnsi="宋体"/>
          <w:b/>
          <w:color w:val="auto"/>
          <w:sz w:val="24"/>
          <w:highlight w:val="none"/>
        </w:rPr>
      </w:pPr>
      <w:r>
        <w:rPr>
          <w:rFonts w:hint="eastAsia" w:ascii="宋体" w:hAnsi="宋体"/>
          <w:b/>
          <w:color w:val="auto"/>
          <w:sz w:val="24"/>
          <w:highlight w:val="none"/>
        </w:rPr>
        <w:t>▲14.4报价文件必须与商务文件和技术文件分开装订，单独密封（采用最低评审价法的报价文件可不单独装订与密封）。密封袋上须注明项目名称、标项号及类似（报价文件或商务文件或技术文件）字样并加盖响应人公章。不同标项的报价文件须各自单独密封与标注（采用最低评审价法的可不单独密封与标注）。任何其他响应文件中不得出现响应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参考格式详见本交易文件第四部分。</w:t>
      </w:r>
    </w:p>
    <w:p>
      <w:pPr>
        <w:spacing w:line="360" w:lineRule="auto"/>
        <w:ind w:firstLine="236" w:firstLineChars="98"/>
        <w:rPr>
          <w:rFonts w:ascii="宋体" w:hAnsi="宋体"/>
          <w:b/>
          <w:color w:val="auto"/>
          <w:sz w:val="24"/>
          <w:highlight w:val="none"/>
        </w:rPr>
      </w:pPr>
      <w:r>
        <w:rPr>
          <w:rFonts w:hint="eastAsia" w:ascii="宋体" w:hAnsi="宋体"/>
          <w:b/>
          <w:color w:val="auto"/>
          <w:sz w:val="24"/>
          <w:highlight w:val="none"/>
        </w:rPr>
        <w:t>▲14.5 响应文件中授权委托书、响应函、响应报价明细表、诚信承诺书须按交易文件第四部分格式要求签署、盖章。</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15.响应截止时间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15.1 响应人应按前附表第5项规定的时间、地点向采购组织机构递交响应文件，采购组织机构拒绝接受逾期送达的响应文件及其该项目的响应。</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15.2 采购组织机构可以按本须知第8条规定以补充通知的方式，酌情延长递交响应文件的截止时间。在上述情况下，采购组织机构与响应人此前在响应截止时间方面的全部权利、责任和义务，将适用于延长后新的响应截止时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15.3不论响应人成交与否，已拆封的响应文件均不予退回。</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16.响应文件的修改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 响应人递交响应文件以后，在规定的响应截止时间之前，可以书面形式对响应文件进行补充、修改，并由响应人代表签字确认；在响应截止时间以后，不能修改、补充响应文件。修改、补充文件的密封、装订、签署与盖章要求与14.响应文件要求一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 响应人的修改、补充通知，如果一份响应文件有几份函件时，应注明哪一份有效，否则所作修改、补充视为无效。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 自响应截止时间起至交易文件中规定的有效时间止，响应人不能撤回响应文件。</w:t>
      </w:r>
      <w:bookmarkEnd w:id="28"/>
    </w:p>
    <w:p>
      <w:pPr>
        <w:spacing w:line="360" w:lineRule="auto"/>
        <w:jc w:val="center"/>
        <w:rPr>
          <w:rFonts w:ascii="宋体" w:hAnsi="宋体"/>
          <w:b/>
          <w:color w:val="auto"/>
          <w:sz w:val="24"/>
          <w:highlight w:val="none"/>
        </w:rPr>
      </w:pPr>
      <w:bookmarkStart w:id="29" w:name="_Toc91899897"/>
      <w:r>
        <w:rPr>
          <w:rFonts w:hint="eastAsia" w:ascii="宋体" w:hAnsi="宋体"/>
          <w:b/>
          <w:color w:val="auto"/>
          <w:sz w:val="24"/>
          <w:highlight w:val="none"/>
        </w:rPr>
        <w:t>五、</w:t>
      </w:r>
      <w:bookmarkEnd w:id="29"/>
      <w:r>
        <w:rPr>
          <w:rFonts w:hint="eastAsia" w:ascii="宋体" w:hAnsi="宋体"/>
          <w:b/>
          <w:color w:val="auto"/>
          <w:sz w:val="24"/>
          <w:highlight w:val="none"/>
        </w:rPr>
        <w:t>交易会议</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17.交易会议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17.1采购组织机构将在前附表规定时间、指定地点举行交易会议。响应人代表需提供本人的有效身份证件原件。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交易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 交易会程序</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17.2.1 采用最低评审价法项目的交易程序：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(1)交易会由采购组织机构主持,主持人宣布交易会议开始；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(2)主持人介绍参加交易会议的成员；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(3)主持人宣布交易会期间的有关事项；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(4)采购组织机构请参与的响应单位代表或其委托的公证机构检查响应文件的密封情况；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(5)主持人按各响应人提交响应文件时间的先后顺序打开响应文件并宣布响应文件份数，宣读报价文件中响应人名称、响应报价以及采购组织机构认为有必要宣读的其他内容；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(6)采购组织机构做交易记录，响应人代表对交易记录进行当场校核及勘误，并签名确认，同时由记录人、监督人当场签名确认。响应人代表未到场签名确认或拒绝签名确认的，不影响评审过程与结果；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(7)响应文件送交评审委员会评审。评审结束后，主持人公布无效响应的响应人名单、响应无效的原因及其他有效响应的评审结果；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(8)主持人宣布交易会议结束。</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17.2.2采用</w:t>
      </w:r>
      <w:r>
        <w:rPr>
          <w:rFonts w:hint="eastAsia" w:ascii="宋体" w:hAnsi="宋体"/>
          <w:b/>
          <w:color w:val="auto"/>
          <w:sz w:val="24"/>
          <w:highlight w:val="none"/>
          <w:lang w:eastAsia="zh-CN"/>
        </w:rPr>
        <w:t>综合评分法</w:t>
      </w:r>
      <w:r>
        <w:rPr>
          <w:rFonts w:hint="eastAsia" w:ascii="宋体" w:hAnsi="宋体"/>
          <w:b/>
          <w:color w:val="auto"/>
          <w:sz w:val="24"/>
          <w:highlight w:val="none"/>
        </w:rPr>
        <w:t>项目的交易程序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(1)交易会由采购组织机构主持,主持人宣布交易会议开始；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(2)主持人介绍参加交易会议的成员；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(3)主持人宣布交易期间的有关事项；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(4)采购组织机构请参与的响应单位代表或其委托的公证机构检查响应文件密封情况；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(5)按各响应人提交响应文件时间的先后顺序打开响应文件并宣布响应文件份数，并送交评审委员会评审；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(6)商务、技术文件评审结束后，由主持人宣布无效响应的响应人名单、响应无效的原因及其他有效响应的评审结果；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(7)主持人打开报价文件并宣布响应文件份数，宣读报价文件中响应人名称、响应报价以及采购组织机构认为有必要宣读的其他内容；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(8)采购组织机构负责交易记录，响应人代表对交易记录进行当场校核及勘误，并签名确认，同时由记录人、监督人当场签名确认。响应人代表未到场签名确认或拒绝签名确认的，不影响评审过程和结果；</w:t>
      </w:r>
    </w:p>
    <w:p>
      <w:pPr>
        <w:spacing w:line="360" w:lineRule="auto"/>
        <w:ind w:firstLine="360" w:firstLineChars="150"/>
        <w:rPr>
          <w:rFonts w:ascii="宋体" w:hAnsi="宋体"/>
          <w:color w:val="auto"/>
          <w:sz w:val="24"/>
          <w:highlight w:val="none"/>
        </w:rPr>
      </w:pPr>
      <w:r>
        <w:rPr>
          <w:rFonts w:hint="eastAsia" w:ascii="宋体" w:hAnsi="宋体"/>
          <w:color w:val="auto"/>
          <w:sz w:val="24"/>
          <w:highlight w:val="none"/>
        </w:rPr>
        <w:t>（9）报价文件送交评审委员会评审；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(10)主持人公布评审结果并宣布交易会议结束。</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17.3</w:t>
      </w:r>
      <w:r>
        <w:rPr>
          <w:rFonts w:hint="eastAsia" w:ascii="宋体" w:hAnsi="宋体"/>
          <w:color w:val="auto"/>
          <w:sz w:val="24"/>
          <w:highlight w:val="none"/>
        </w:rPr>
        <w:t>开、评审时，响应报价明细表总价合计与响应函报价不一致的，以响应函报价为准。响应文件的大写金额和小写金额不一致的，以大写金额为准。总价金额与按单价汇总金额不一致的，以单价金额计算结果为准。单价金额小数点有明显错位的，应以总价为准。对不同文字文本响应文件的解释发生异议的，以中文文本为准。按上述修正错误的原则及方法调整或修正响应文件的报价，经响应人代表签字确认后，调整后的报价对响应人起约束作用。如响应人不接受修正后的报价，则其响应将作为无效响应处理。</w:t>
      </w:r>
    </w:p>
    <w:p>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17.4有下列情况之一者，</w:t>
      </w:r>
      <w:r>
        <w:rPr>
          <w:rFonts w:hint="eastAsia" w:ascii="黑体" w:hAnsi="宋体" w:eastAsia="黑体"/>
          <w:color w:val="auto"/>
          <w:sz w:val="24"/>
          <w:highlight w:val="none"/>
        </w:rPr>
        <w:t>响应文件将被拒绝接受</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17.4.1</w:t>
      </w:r>
      <w:r>
        <w:rPr>
          <w:rFonts w:ascii="宋体" w:hAnsi="宋体"/>
          <w:color w:val="auto"/>
          <w:sz w:val="24"/>
          <w:highlight w:val="none"/>
        </w:rPr>
        <w:t>在</w:t>
      </w:r>
      <w:r>
        <w:rPr>
          <w:rFonts w:hint="eastAsia" w:ascii="宋体" w:hAnsi="宋体"/>
          <w:color w:val="auto"/>
          <w:sz w:val="24"/>
          <w:highlight w:val="none"/>
        </w:rPr>
        <w:t>交易</w:t>
      </w:r>
      <w:r>
        <w:rPr>
          <w:rFonts w:ascii="宋体" w:hAnsi="宋体"/>
          <w:color w:val="auto"/>
          <w:sz w:val="24"/>
          <w:highlight w:val="none"/>
        </w:rPr>
        <w:t>文件要求提交</w:t>
      </w:r>
      <w:r>
        <w:rPr>
          <w:rFonts w:hint="eastAsia" w:ascii="宋体" w:hAnsi="宋体"/>
          <w:color w:val="auto"/>
          <w:sz w:val="24"/>
          <w:highlight w:val="none"/>
        </w:rPr>
        <w:t>响应</w:t>
      </w:r>
      <w:r>
        <w:rPr>
          <w:rFonts w:ascii="宋体" w:hAnsi="宋体"/>
          <w:color w:val="auto"/>
          <w:sz w:val="24"/>
          <w:highlight w:val="none"/>
        </w:rPr>
        <w:t>文件的截止时间之后送达</w:t>
      </w:r>
      <w:r>
        <w:rPr>
          <w:rFonts w:hint="eastAsia" w:ascii="宋体" w:hAnsi="宋体"/>
          <w:color w:val="auto"/>
          <w:sz w:val="24"/>
          <w:highlight w:val="none"/>
        </w:rPr>
        <w:t>响应</w:t>
      </w:r>
      <w:r>
        <w:rPr>
          <w:rFonts w:ascii="宋体" w:hAnsi="宋体"/>
          <w:color w:val="auto"/>
          <w:sz w:val="24"/>
          <w:highlight w:val="none"/>
        </w:rPr>
        <w:t>文件的</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17.4.2响应人代表未在规定时间到达交易会现场或未出具有效身份证件原件的。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17.4.3其他应当被拒绝响应的事项。 </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18.响应文件响应情况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18.1交易会时，若响应人被拒绝参与，采购组织机构将及时通知该响应人。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18.2就本条款而言，实质上响应要求的响应文件，应该与交易文件的规定要求、条件、条款和规范相符，无显著差异或保留。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18.3如果响应文件实质上不响应交易文件的要求，评审委员会将不允许通过修正或撤消不符合要求的差异或保留，使之成为具有响应性的响应。</w:t>
      </w:r>
    </w:p>
    <w:p>
      <w:pPr>
        <w:spacing w:line="360" w:lineRule="auto"/>
        <w:jc w:val="center"/>
        <w:rPr>
          <w:rFonts w:ascii="宋体" w:hAnsi="宋体"/>
          <w:b/>
          <w:color w:val="auto"/>
          <w:sz w:val="24"/>
          <w:highlight w:val="none"/>
        </w:rPr>
      </w:pPr>
      <w:bookmarkStart w:id="30" w:name="_Hlt75236101"/>
      <w:bookmarkEnd w:id="30"/>
      <w:bookmarkStart w:id="31" w:name="_Toc91899902"/>
      <w:r>
        <w:rPr>
          <w:rFonts w:hint="eastAsia" w:ascii="宋体" w:hAnsi="宋体"/>
          <w:b/>
          <w:color w:val="auto"/>
          <w:sz w:val="24"/>
          <w:highlight w:val="none"/>
        </w:rPr>
        <w:t>六、评</w:t>
      </w:r>
      <w:bookmarkEnd w:id="31"/>
      <w:r>
        <w:rPr>
          <w:rFonts w:hint="eastAsia" w:ascii="宋体" w:hAnsi="宋体"/>
          <w:b/>
          <w:color w:val="auto"/>
          <w:sz w:val="24"/>
          <w:highlight w:val="none"/>
        </w:rPr>
        <w:t>审</w:t>
      </w:r>
    </w:p>
    <w:p>
      <w:pPr>
        <w:spacing w:line="360" w:lineRule="auto"/>
        <w:ind w:firstLine="482" w:firstLineChars="200"/>
        <w:rPr>
          <w:rFonts w:ascii="宋体" w:hAnsi="宋体"/>
          <w:b/>
          <w:color w:val="auto"/>
          <w:sz w:val="24"/>
          <w:highlight w:val="none"/>
        </w:rPr>
      </w:pPr>
      <w:bookmarkStart w:id="32" w:name="_Toc91899903"/>
      <w:r>
        <w:rPr>
          <w:rFonts w:hint="eastAsia" w:ascii="宋体" w:hAnsi="宋体"/>
          <w:b/>
          <w:color w:val="auto"/>
          <w:sz w:val="24"/>
          <w:highlight w:val="none"/>
        </w:rPr>
        <w:t>19.评审组织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采购组织机构依照相关法规，组建由3人及以上奇数人员组成评审委员会。评审委员会负责对响应文件进行审查、质询、评审和比较等，并形成书面的评审结果。</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20.评审原则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20.1 认真贯彻国家有关政府采购的法律、法规和政策，维护国家利益。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20.2 维护采购人的合法权益。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20.3 客观、公正地对待响应人，对所有响应人的响应评审，均采用相同的程序和标准。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20.4评审要严格按照交易文件的要求和条件进行。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20.5 评审过程中及评审结束后，评审委员会的评审情况和所有响应人的商业秘密都属于保密内容。</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21.评审程序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本项目评审一般将按以下程序进行：响应文件初审、澄清有关问题、响应文件技术与商务部分的比较与评价、报价文件的比较与评审、推荐成交候选人和编写评审报告等。</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21.2响应文件初审包括资格性检查和符合性检查。</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21.2.1资格性检查：</w:t>
      </w:r>
      <w:r>
        <w:rPr>
          <w:rFonts w:ascii="宋体" w:hAnsi="宋体"/>
          <w:color w:val="auto"/>
          <w:sz w:val="24"/>
          <w:highlight w:val="none"/>
        </w:rPr>
        <w:t>依据法律法规和</w:t>
      </w:r>
      <w:r>
        <w:rPr>
          <w:rFonts w:hint="eastAsia" w:ascii="宋体" w:hAnsi="宋体"/>
          <w:color w:val="auto"/>
          <w:sz w:val="24"/>
          <w:highlight w:val="none"/>
        </w:rPr>
        <w:t>交易</w:t>
      </w:r>
      <w:r>
        <w:rPr>
          <w:rFonts w:ascii="宋体" w:hAnsi="宋体"/>
          <w:color w:val="auto"/>
          <w:sz w:val="24"/>
          <w:highlight w:val="none"/>
        </w:rPr>
        <w:t>文件的规定，对</w:t>
      </w:r>
      <w:r>
        <w:rPr>
          <w:rFonts w:hint="eastAsia" w:ascii="宋体" w:hAnsi="宋体"/>
          <w:color w:val="auto"/>
          <w:sz w:val="24"/>
          <w:highlight w:val="none"/>
        </w:rPr>
        <w:t>响应</w:t>
      </w:r>
      <w:r>
        <w:rPr>
          <w:rFonts w:ascii="宋体" w:hAnsi="宋体"/>
          <w:color w:val="auto"/>
          <w:sz w:val="24"/>
          <w:highlight w:val="none"/>
        </w:rPr>
        <w:t>文件中的资格证明</w:t>
      </w:r>
      <w:r>
        <w:rPr>
          <w:rFonts w:hint="eastAsia" w:ascii="宋体" w:hAnsi="宋体"/>
          <w:color w:val="auto"/>
          <w:sz w:val="24"/>
          <w:highlight w:val="none"/>
        </w:rPr>
        <w:t>等</w:t>
      </w:r>
      <w:r>
        <w:rPr>
          <w:rFonts w:ascii="宋体" w:hAnsi="宋体"/>
          <w:color w:val="auto"/>
          <w:sz w:val="24"/>
          <w:highlight w:val="none"/>
        </w:rPr>
        <w:t>进行审查，以确定</w:t>
      </w:r>
      <w:r>
        <w:rPr>
          <w:rFonts w:hint="eastAsia" w:ascii="宋体" w:hAnsi="宋体"/>
          <w:color w:val="auto"/>
          <w:sz w:val="24"/>
          <w:highlight w:val="none"/>
        </w:rPr>
        <w:t>响应人</w:t>
      </w:r>
      <w:r>
        <w:rPr>
          <w:rFonts w:ascii="宋体" w:hAnsi="宋体"/>
          <w:color w:val="auto"/>
          <w:sz w:val="24"/>
          <w:highlight w:val="none"/>
        </w:rPr>
        <w:t>是否具备</w:t>
      </w:r>
      <w:r>
        <w:rPr>
          <w:rFonts w:hint="eastAsia" w:ascii="宋体" w:hAnsi="宋体"/>
          <w:color w:val="auto"/>
          <w:sz w:val="24"/>
          <w:highlight w:val="none"/>
        </w:rPr>
        <w:t>响应</w:t>
      </w:r>
      <w:r>
        <w:rPr>
          <w:rFonts w:ascii="宋体" w:hAnsi="宋体"/>
          <w:color w:val="auto"/>
          <w:sz w:val="24"/>
          <w:highlight w:val="none"/>
        </w:rPr>
        <w:t>资格。</w:t>
      </w:r>
      <w:r>
        <w:rPr>
          <w:rFonts w:hint="eastAsia" w:ascii="宋体" w:hAnsi="宋体"/>
          <w:b/>
          <w:color w:val="auto"/>
          <w:sz w:val="24"/>
          <w:highlight w:val="none"/>
        </w:rPr>
        <w:t>资格性检查不合格的响应人则无须继续进行符合性检查，并且响应文件初审结论不合格。</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21.2.2</w:t>
      </w:r>
      <w:r>
        <w:rPr>
          <w:rFonts w:ascii="宋体" w:hAnsi="宋体"/>
          <w:color w:val="auto"/>
          <w:sz w:val="24"/>
          <w:highlight w:val="none"/>
        </w:rPr>
        <w:t>符合性检查</w:t>
      </w:r>
      <w:r>
        <w:rPr>
          <w:rFonts w:hint="eastAsia" w:ascii="宋体" w:hAnsi="宋体"/>
          <w:color w:val="auto"/>
          <w:sz w:val="24"/>
          <w:highlight w:val="none"/>
        </w:rPr>
        <w:t>：</w:t>
      </w:r>
      <w:r>
        <w:rPr>
          <w:rFonts w:ascii="宋体" w:hAnsi="宋体"/>
          <w:color w:val="auto"/>
          <w:sz w:val="24"/>
          <w:highlight w:val="none"/>
        </w:rPr>
        <w:t>依据</w:t>
      </w:r>
      <w:r>
        <w:rPr>
          <w:rFonts w:hint="eastAsia" w:ascii="宋体" w:hAnsi="宋体"/>
          <w:color w:val="auto"/>
          <w:sz w:val="24"/>
          <w:highlight w:val="none"/>
        </w:rPr>
        <w:t>交易</w:t>
      </w:r>
      <w:r>
        <w:rPr>
          <w:rFonts w:ascii="宋体" w:hAnsi="宋体"/>
          <w:color w:val="auto"/>
          <w:sz w:val="24"/>
          <w:highlight w:val="none"/>
        </w:rPr>
        <w:t>文件的规定，从</w:t>
      </w:r>
      <w:r>
        <w:rPr>
          <w:rFonts w:hint="eastAsia" w:ascii="宋体" w:hAnsi="宋体"/>
          <w:color w:val="auto"/>
          <w:sz w:val="24"/>
          <w:highlight w:val="none"/>
        </w:rPr>
        <w:t>响应</w:t>
      </w:r>
      <w:r>
        <w:rPr>
          <w:rFonts w:ascii="宋体" w:hAnsi="宋体"/>
          <w:color w:val="auto"/>
          <w:sz w:val="24"/>
          <w:highlight w:val="none"/>
        </w:rPr>
        <w:t>文件的</w:t>
      </w:r>
      <w:r>
        <w:rPr>
          <w:rFonts w:hint="eastAsia" w:ascii="宋体" w:hAnsi="宋体"/>
          <w:color w:val="auto"/>
          <w:sz w:val="24"/>
          <w:highlight w:val="none"/>
        </w:rPr>
        <w:t>商务、技术文件</w:t>
      </w:r>
      <w:r>
        <w:rPr>
          <w:rFonts w:ascii="宋体" w:hAnsi="宋体"/>
          <w:color w:val="auto"/>
          <w:sz w:val="24"/>
          <w:highlight w:val="none"/>
        </w:rPr>
        <w:t>有效性、完整性和对</w:t>
      </w:r>
      <w:r>
        <w:rPr>
          <w:rFonts w:hint="eastAsia" w:ascii="宋体" w:hAnsi="宋体"/>
          <w:color w:val="auto"/>
          <w:sz w:val="24"/>
          <w:highlight w:val="none"/>
        </w:rPr>
        <w:t>交易</w:t>
      </w:r>
      <w:r>
        <w:rPr>
          <w:rFonts w:ascii="宋体" w:hAnsi="宋体"/>
          <w:color w:val="auto"/>
          <w:sz w:val="24"/>
          <w:highlight w:val="none"/>
        </w:rPr>
        <w:t>文件的响应程度进行审查，以确定是否对</w:t>
      </w:r>
      <w:r>
        <w:rPr>
          <w:rFonts w:hint="eastAsia" w:ascii="宋体" w:hAnsi="宋体"/>
          <w:color w:val="auto"/>
          <w:sz w:val="24"/>
          <w:highlight w:val="none"/>
        </w:rPr>
        <w:t>交易</w:t>
      </w:r>
      <w:r>
        <w:rPr>
          <w:rFonts w:ascii="宋体" w:hAnsi="宋体"/>
          <w:color w:val="auto"/>
          <w:sz w:val="24"/>
          <w:highlight w:val="none"/>
        </w:rPr>
        <w:t>文件的实质性要求作出响应。</w:t>
      </w:r>
      <w:r>
        <w:rPr>
          <w:rFonts w:hint="eastAsia" w:ascii="宋体" w:hAnsi="宋体"/>
          <w:b/>
          <w:color w:val="auto"/>
          <w:sz w:val="24"/>
          <w:highlight w:val="none"/>
        </w:rPr>
        <w:t>符合性检查不合格的响应人，响应文件初审结论不合格。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21.2.3响应文件初审结论合格的响应人进入评审后续程序。响应文件初审不合格结论及其理由需通知所有响应人。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21.3响应文件的澄清。</w:t>
      </w:r>
      <w:r>
        <w:rPr>
          <w:rFonts w:ascii="宋体" w:hAnsi="宋体"/>
          <w:color w:val="auto"/>
          <w:sz w:val="24"/>
          <w:highlight w:val="none"/>
        </w:rPr>
        <w:t>对</w:t>
      </w:r>
      <w:r>
        <w:rPr>
          <w:rFonts w:hint="eastAsia" w:ascii="宋体" w:hAnsi="宋体"/>
          <w:color w:val="auto"/>
          <w:sz w:val="24"/>
          <w:highlight w:val="none"/>
        </w:rPr>
        <w:t>响应</w:t>
      </w:r>
      <w:r>
        <w:rPr>
          <w:rFonts w:ascii="宋体" w:hAnsi="宋体"/>
          <w:color w:val="auto"/>
          <w:sz w:val="24"/>
          <w:highlight w:val="none"/>
        </w:rPr>
        <w:t>文件中含义不明确、同类问题表述不一致或者有明显文字和计算错误的内容，评</w:t>
      </w:r>
      <w:r>
        <w:rPr>
          <w:rFonts w:hint="eastAsia" w:ascii="宋体" w:hAnsi="宋体"/>
          <w:color w:val="auto"/>
          <w:sz w:val="24"/>
          <w:highlight w:val="none"/>
        </w:rPr>
        <w:t>审</w:t>
      </w:r>
      <w:r>
        <w:rPr>
          <w:rFonts w:ascii="宋体" w:hAnsi="宋体"/>
          <w:color w:val="auto"/>
          <w:sz w:val="24"/>
          <w:highlight w:val="none"/>
        </w:rPr>
        <w:t>委员会可以书面形式要求</w:t>
      </w:r>
      <w:r>
        <w:rPr>
          <w:rFonts w:hint="eastAsia" w:ascii="宋体" w:hAnsi="宋体"/>
          <w:color w:val="auto"/>
          <w:sz w:val="24"/>
          <w:highlight w:val="none"/>
        </w:rPr>
        <w:t>响应</w:t>
      </w:r>
      <w:r>
        <w:rPr>
          <w:rFonts w:ascii="宋体" w:hAnsi="宋体"/>
          <w:color w:val="auto"/>
          <w:sz w:val="24"/>
          <w:highlight w:val="none"/>
        </w:rPr>
        <w:t>人作出必要的澄清、说明或者纠正。</w:t>
      </w:r>
      <w:r>
        <w:rPr>
          <w:rFonts w:hint="eastAsia" w:ascii="宋体" w:hAnsi="宋体"/>
          <w:color w:val="auto"/>
          <w:sz w:val="24"/>
          <w:highlight w:val="none"/>
        </w:rPr>
        <w:t>响应</w:t>
      </w:r>
      <w:r>
        <w:rPr>
          <w:rFonts w:ascii="宋体" w:hAnsi="宋体"/>
          <w:color w:val="auto"/>
          <w:sz w:val="24"/>
          <w:highlight w:val="none"/>
        </w:rPr>
        <w:t>人的澄清、说明或者</w:t>
      </w:r>
      <w:r>
        <w:rPr>
          <w:rFonts w:hint="eastAsia" w:ascii="宋体" w:hAnsi="宋体"/>
          <w:color w:val="auto"/>
          <w:sz w:val="24"/>
          <w:highlight w:val="none"/>
        </w:rPr>
        <w:t>纠正</w:t>
      </w:r>
      <w:r>
        <w:rPr>
          <w:rFonts w:ascii="宋体" w:hAnsi="宋体"/>
          <w:color w:val="auto"/>
          <w:sz w:val="24"/>
          <w:highlight w:val="none"/>
        </w:rPr>
        <w:t>应当采用书面形式，由</w:t>
      </w:r>
      <w:r>
        <w:rPr>
          <w:rFonts w:hint="eastAsia" w:ascii="宋体" w:hAnsi="宋体"/>
          <w:color w:val="auto"/>
          <w:sz w:val="24"/>
          <w:highlight w:val="none"/>
        </w:rPr>
        <w:t>响应人</w:t>
      </w:r>
      <w:r>
        <w:rPr>
          <w:rFonts w:ascii="宋体" w:hAnsi="宋体"/>
          <w:color w:val="auto"/>
          <w:sz w:val="24"/>
          <w:highlight w:val="none"/>
        </w:rPr>
        <w:t>代表签字，并不得超出</w:t>
      </w:r>
      <w:r>
        <w:rPr>
          <w:rFonts w:hint="eastAsia" w:ascii="宋体" w:hAnsi="宋体"/>
          <w:color w:val="auto"/>
          <w:sz w:val="24"/>
          <w:highlight w:val="none"/>
        </w:rPr>
        <w:t>响应</w:t>
      </w:r>
      <w:r>
        <w:rPr>
          <w:rFonts w:ascii="宋体" w:hAnsi="宋体"/>
          <w:color w:val="auto"/>
          <w:sz w:val="24"/>
          <w:highlight w:val="none"/>
        </w:rPr>
        <w:t>文件的范围或者改变</w:t>
      </w:r>
      <w:r>
        <w:rPr>
          <w:rFonts w:hint="eastAsia" w:ascii="宋体" w:hAnsi="宋体"/>
          <w:color w:val="auto"/>
          <w:sz w:val="24"/>
          <w:highlight w:val="none"/>
        </w:rPr>
        <w:t>响应</w:t>
      </w:r>
      <w:r>
        <w:rPr>
          <w:rFonts w:ascii="宋体" w:hAnsi="宋体"/>
          <w:color w:val="auto"/>
          <w:sz w:val="24"/>
          <w:highlight w:val="none"/>
        </w:rPr>
        <w:t>文件的实质性内容。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21.4 比较与评审。按交易文件中规定的评审方法和标准，对资格性检查和符合性检查合格的响应文件进行商务、技术、价格比较和评审。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21.5 推荐成交候选人。根据评审情况，确定成交候选人。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 编写评审报告。</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22.评审方法</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22.1</w:t>
      </w:r>
      <w:r>
        <w:rPr>
          <w:rFonts w:hint="eastAsia" w:ascii="宋体" w:hAnsi="宋体"/>
          <w:b/>
          <w:color w:val="auto"/>
          <w:sz w:val="24"/>
          <w:highlight w:val="none"/>
          <w:lang w:eastAsia="zh-CN"/>
        </w:rPr>
        <w:t>综合评分法</w:t>
      </w:r>
      <w:r>
        <w:rPr>
          <w:rFonts w:hint="eastAsia" w:ascii="宋体" w:hAnsi="宋体"/>
          <w:b/>
          <w:color w:val="auto"/>
          <w:sz w:val="24"/>
          <w:highlight w:val="none"/>
        </w:rPr>
        <w:t>：在最大限度地满足交易文件实质性要求前提下，按照交易文件中规定的各项因素进行综合评审后，以评审总得分最高的响应人作为成交候选人。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(1)评审委员会对响应文件初审合格的响应人进行综合评分，响应人的综合得分为技术、商务和价格部分的总计分，得分采用百分制。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评中，先进行商务、技术部分评分，评审委员会每人一张记名评分表，分值保留至小数点后一位。评审委员会成员的有效评分的算术平均值（保留至小数点后两位）为各响应人商务、技术部分的最终评分值。采购组织机构在公布商务、技术部分得分后再开启报价文件进行宣布。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(3)评审委员会将综合得分最高的响应人（综合得分相同时，</w:t>
      </w:r>
      <w:r>
        <w:rPr>
          <w:rFonts w:ascii="宋体" w:hAnsi="宋体"/>
          <w:color w:val="auto"/>
          <w:sz w:val="24"/>
          <w:highlight w:val="none"/>
        </w:rPr>
        <w:t>技术</w:t>
      </w:r>
      <w:r>
        <w:rPr>
          <w:rFonts w:hint="eastAsia" w:ascii="宋体" w:hAnsi="宋体"/>
          <w:color w:val="auto"/>
          <w:sz w:val="24"/>
          <w:highlight w:val="none"/>
        </w:rPr>
        <w:t>得分高者优先；综合得分与技术得分都相同的，抽签确定）作为成交候选人向采购组织机构推荐，并提交评审报告。</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 xml:space="preserve"> (4)如果评审委员会认为本次响应不具有竞争性，可不予推荐本次交易的成交候选人。            </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23.无效响应</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23.1响应文件属于下列情况之一的，应当在资格性、符合性检查时按照无效响应处理：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23.1.1 响应文件未提供有效的授权委托书或响应人代表身份与授权书内容不一致的；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23.1.2响应文件未按照交易文件“14.”要求密封、装订、签署、盖章的；</w:t>
      </w:r>
      <w:r>
        <w:rPr>
          <w:rFonts w:hint="eastAsia"/>
          <w:color w:val="auto"/>
          <w:sz w:val="24"/>
          <w:highlight w:val="none"/>
        </w:rPr>
        <w:t>响应文件份数未按交易文件前附表规定提供的；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23.1.3 资格证明文件不全的，或者不符合交易文件标明的资格要求的（参见采购公告之“四、响应人应具备的资格要求”，具体提供资料参见采购公告之“五、报名所需资料”）；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23.1.5响应文件不响应交易文件的实质性规定与采购需求的实质性内容的；响应内容有重大缺项或者涂改模糊处未作有效修正或者实质性内容表述矛盾歧义，评审委员会不能确认为有效的；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23.1.6有证据证明响应人违背有关法律、法规响应的；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23.1.7</w:t>
      </w:r>
      <w:r>
        <w:rPr>
          <w:rFonts w:ascii="宋体" w:hAnsi="宋体"/>
          <w:color w:val="auto"/>
          <w:sz w:val="24"/>
          <w:highlight w:val="none"/>
        </w:rPr>
        <w:t>不符合法律、法规</w:t>
      </w:r>
      <w:r>
        <w:rPr>
          <w:rFonts w:hint="eastAsia" w:ascii="宋体" w:hAnsi="宋体"/>
          <w:color w:val="auto"/>
          <w:sz w:val="24"/>
          <w:highlight w:val="none"/>
        </w:rPr>
        <w:t>或响应文件有采购方不能接受的附加条件的；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23.1.8 根据交易文件要求，评审委员会认为应当作无效响应的其他情况。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23.1.9有下列情形之一的，视为响应人串通响应，其响应无效：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（1）不同响应人的响应文件由同一单位或者个人编制；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（2）不同响应人委托同一单位或者个人办事响应事宜；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（3）不同响应人的响应文件载明的项目管理成员或者联系人员为同一人；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（4）不同响应人的响应文件异常一致或者响应报价呈现规律性差异；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（5）不同响应人的响应文件相互混装；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 响应文件有下属情况之一的，应当在报价文件评审时按照无效响应处理：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23.2.1 报价文件未按照交易文件规定要求密封、装订、签署、盖章的；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23.2.2报价超过交易文件中规定的预算金额或者最高限价的；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23.2.3响应报价具有选择性的；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23.2.4 评审委员会认为响应人的报价明显低于其他通过符合性审查响应人的报价，有可能影响产品质量或者不能诚信履约的，而响应人又不能作出合理说明或提供相关证明材料的；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23.2.5响应报价明细表合计总价与响应函响应总价不一致，且高于或低于响应总价5%的；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23.2.6 报价文件内容与商务、技术文件内容严重不一致，评审委员会无法评审的；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23.2.7根据法律、法规或交易文件要求，评审委员会认为应当作无效响应的其他情况。</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24. 无效响应</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在采购中，出现下列情形之一的，应予</w:t>
      </w:r>
      <w:r>
        <w:rPr>
          <w:rFonts w:hint="eastAsia" w:ascii="黑体" w:hAnsi="宋体" w:eastAsia="黑体"/>
          <w:b/>
          <w:color w:val="auto"/>
          <w:sz w:val="24"/>
          <w:highlight w:val="none"/>
        </w:rPr>
        <w:t>无效响应</w:t>
      </w:r>
      <w:r>
        <w:rPr>
          <w:rFonts w:hint="eastAsia" w:ascii="宋体" w:hAnsi="宋体"/>
          <w:b/>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24.1符合专业条件的供应商或者对采购文件作实质响应的供应商不足三家的；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24.2出现影响采购公正的违法、违规行为的；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24.3响应人的报价均超过了采购预算，用户单位不能支付的；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24.4因重大变故，采购任务取消的；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24.5评审委员会未推荐成交候选人的。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第一款按照有关法律法规，除作为无效响应外可经批准后采取其他方式采购。交易会取消后，应当将取消理由通知所有响应人。</w:t>
      </w:r>
    </w:p>
    <w:bookmarkEnd w:id="32"/>
    <w:p>
      <w:pPr>
        <w:spacing w:line="360" w:lineRule="auto"/>
        <w:ind w:firstLine="482" w:firstLineChars="200"/>
        <w:rPr>
          <w:rFonts w:ascii="宋体" w:hAnsi="宋体"/>
          <w:b/>
          <w:color w:val="auto"/>
          <w:sz w:val="24"/>
          <w:highlight w:val="none"/>
        </w:rPr>
      </w:pPr>
      <w:bookmarkStart w:id="33" w:name="_Toc86216994"/>
      <w:r>
        <w:rPr>
          <w:rFonts w:hint="eastAsia" w:ascii="宋体" w:hAnsi="宋体"/>
          <w:b/>
          <w:color w:val="auto"/>
          <w:sz w:val="24"/>
          <w:highlight w:val="none"/>
        </w:rPr>
        <w:t>25. 评审内容的保密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25.1</w:t>
      </w:r>
      <w:r>
        <w:rPr>
          <w:rFonts w:hint="eastAsia" w:ascii="宋体" w:hAnsi="宋体"/>
          <w:b/>
          <w:bCs/>
          <w:color w:val="auto"/>
          <w:sz w:val="24"/>
          <w:highlight w:val="none"/>
        </w:rPr>
        <w:t xml:space="preserve"> 公开交易后，直到确定成交单位止，</w:t>
      </w:r>
      <w:r>
        <w:rPr>
          <w:rFonts w:hint="eastAsia" w:ascii="宋体" w:hAnsi="宋体"/>
          <w:color w:val="auto"/>
          <w:sz w:val="24"/>
          <w:highlight w:val="none"/>
        </w:rPr>
        <w:t>凡属于审查、澄清、评价和比较响应的所有资料，都不应向响应人或与评审无关的其他人泄漏。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在响应文件的审查、澄清、评价和比较以及确定成交单位过程中，响应人对采购组织机构和评审委员会施加影响的任何行为，都将导致取消成交资格。</w:t>
      </w:r>
    </w:p>
    <w:p>
      <w:pPr>
        <w:spacing w:line="360" w:lineRule="auto"/>
        <w:jc w:val="center"/>
        <w:rPr>
          <w:rFonts w:ascii="宋体" w:hAnsi="宋体"/>
          <w:b/>
          <w:color w:val="auto"/>
          <w:sz w:val="24"/>
          <w:highlight w:val="none"/>
        </w:rPr>
      </w:pPr>
      <w:r>
        <w:rPr>
          <w:rFonts w:hint="eastAsia" w:ascii="宋体" w:hAnsi="宋体"/>
          <w:b/>
          <w:color w:val="auto"/>
          <w:sz w:val="24"/>
          <w:highlight w:val="none"/>
        </w:rPr>
        <w:t>七、</w:t>
      </w:r>
      <w:bookmarkEnd w:id="33"/>
      <w:r>
        <w:rPr>
          <w:rFonts w:hint="eastAsia" w:ascii="宋体" w:hAnsi="宋体"/>
          <w:b/>
          <w:color w:val="auto"/>
          <w:sz w:val="24"/>
          <w:highlight w:val="none"/>
        </w:rPr>
        <w:t>确定成交人</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26. 确定成交人</w:t>
      </w:r>
    </w:p>
    <w:p>
      <w:pPr>
        <w:spacing w:line="360" w:lineRule="auto"/>
        <w:ind w:firstLine="480" w:firstLineChars="200"/>
        <w:rPr>
          <w:rFonts w:ascii="宋体" w:hAnsi="宋体"/>
          <w:color w:val="auto"/>
          <w:sz w:val="24"/>
          <w:highlight w:val="none"/>
        </w:rPr>
      </w:pPr>
      <w:bookmarkStart w:id="34" w:name="_Hlt75236103"/>
      <w:bookmarkEnd w:id="34"/>
      <w:bookmarkStart w:id="35" w:name="_Toc86216995"/>
      <w:bookmarkStart w:id="36" w:name="_Toc91899910"/>
      <w:r>
        <w:rPr>
          <w:rFonts w:hint="eastAsia" w:ascii="宋体" w:hAnsi="宋体"/>
          <w:color w:val="auto"/>
          <w:sz w:val="24"/>
          <w:highlight w:val="none"/>
        </w:rPr>
        <w:t>26.1采购人或经采购人委托的评审委员会按评</w:t>
      </w:r>
      <w:r>
        <w:rPr>
          <w:rFonts w:hint="eastAsia" w:ascii="宋体" w:hAnsi="宋体"/>
          <w:color w:val="auto"/>
          <w:sz w:val="24"/>
          <w:highlight w:val="none"/>
        </w:rPr>
        <w:t>审报告确定成交人。（成交</w:t>
      </w:r>
      <w:r>
        <w:rPr>
          <w:rFonts w:hint="eastAsia" w:ascii="宋体" w:hAnsi="宋体"/>
          <w:color w:val="auto"/>
          <w:sz w:val="24"/>
          <w:highlight w:val="none"/>
        </w:rPr>
        <w:t>候选人并列的，采取随机抽取方式确定成交人。）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26.2成交通知书发放。采购人确定成交人后，发放成交通知书。</w:t>
      </w:r>
    </w:p>
    <w:p>
      <w:pPr>
        <w:spacing w:line="360" w:lineRule="auto"/>
        <w:ind w:firstLine="480" w:firstLineChars="200"/>
        <w:rPr>
          <w:rFonts w:ascii="宋体" w:hAnsi="宋体"/>
          <w:color w:val="auto"/>
          <w:sz w:val="24"/>
          <w:highlight w:val="none"/>
        </w:rPr>
      </w:pPr>
    </w:p>
    <w:p>
      <w:pPr>
        <w:spacing w:line="360" w:lineRule="auto"/>
        <w:jc w:val="center"/>
        <w:rPr>
          <w:rFonts w:ascii="宋体" w:hAnsi="宋体"/>
          <w:b/>
          <w:color w:val="auto"/>
          <w:sz w:val="24"/>
          <w:highlight w:val="none"/>
        </w:rPr>
      </w:pPr>
      <w:r>
        <w:rPr>
          <w:rFonts w:hint="eastAsia" w:ascii="宋体" w:hAnsi="宋体"/>
          <w:b/>
          <w:color w:val="auto"/>
          <w:sz w:val="24"/>
          <w:highlight w:val="none"/>
        </w:rPr>
        <w:t>八、</w:t>
      </w:r>
      <w:bookmarkEnd w:id="35"/>
      <w:r>
        <w:rPr>
          <w:rFonts w:hint="eastAsia" w:ascii="宋体" w:hAnsi="宋体"/>
          <w:b/>
          <w:color w:val="auto"/>
          <w:sz w:val="24"/>
          <w:highlight w:val="none"/>
        </w:rPr>
        <w:t>合同签订及其他</w:t>
      </w:r>
    </w:p>
    <w:bookmarkEnd w:id="36"/>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27.合同的签订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27.1采购人与成交人应当在《成交通知书》发出之日起30日内按照交易文件和成交人响应文件的约定签订采购合同。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27.2响应人全部接受合同条件并签订合同后，成交通知书亦成为合同的组成部分。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27.3如成交人拒绝承担成交的项目，或提出采购人不能接受的条件，致使合同无法签订，其成交资格将被取消。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27.4在成交人签订合同并生效后，成交人即为供应商。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28.资金结算方式</w:t>
      </w:r>
    </w:p>
    <w:p>
      <w:pPr>
        <w:spacing w:line="360" w:lineRule="auto"/>
        <w:ind w:firstLine="480" w:firstLineChars="200"/>
        <w:rPr>
          <w:color w:val="auto"/>
          <w:highlight w:val="none"/>
        </w:rPr>
      </w:pPr>
      <w:r>
        <w:rPr>
          <w:rFonts w:hint="eastAsia" w:ascii="宋体" w:hAnsi="宋体"/>
          <w:color w:val="auto"/>
          <w:sz w:val="24"/>
          <w:highlight w:val="none"/>
        </w:rPr>
        <w:t>合同履行完毕，验收合格后供应商按财政结算要求办理资金结算手续。</w:t>
      </w:r>
      <w:bookmarkStart w:id="37" w:name="_Toc331323740"/>
    </w:p>
    <w:p>
      <w:pPr>
        <w:pStyle w:val="3"/>
        <w:jc w:val="center"/>
        <w:rPr>
          <w:color w:val="auto"/>
          <w:highlight w:val="none"/>
        </w:rPr>
      </w:pPr>
      <w:r>
        <w:rPr>
          <w:rFonts w:hint="eastAsia"/>
          <w:color w:val="auto"/>
          <w:highlight w:val="none"/>
        </w:rPr>
        <w:t>第二节  响应人须知之专用条款</w:t>
      </w:r>
      <w:bookmarkEnd w:id="37"/>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29.响应文件组成的特别要求</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30.无效响应的特别规定</w:t>
      </w:r>
    </w:p>
    <w:p>
      <w:pPr>
        <w:spacing w:line="360" w:lineRule="auto"/>
        <w:ind w:firstLine="482" w:firstLineChars="200"/>
        <w:rPr>
          <w:rFonts w:ascii="宋体"/>
          <w:b/>
          <w:color w:val="auto"/>
          <w:sz w:val="24"/>
          <w:highlight w:val="none"/>
        </w:rPr>
      </w:pPr>
      <w:r>
        <w:rPr>
          <w:rFonts w:hint="eastAsia" w:ascii="宋体"/>
          <w:b/>
          <w:color w:val="auto"/>
          <w:sz w:val="24"/>
          <w:highlight w:val="none"/>
        </w:rPr>
        <w:t>本项目不接受进口产品响应（进口产品是指通过中国海关报关进入中国境内且产自关境外的产品）</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31.响应报价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（货物）</w:t>
      </w:r>
      <w:r>
        <w:rPr>
          <w:rFonts w:hint="eastAsia" w:ascii="宋体" w:hAnsi="宋体"/>
          <w:color w:val="auto"/>
          <w:sz w:val="24"/>
          <w:highlight w:val="none"/>
        </w:rPr>
        <w:t>响应人的报价是响应人响应交易项目要求的全部工作内容的价格体现，包括响应人完成本项目所需的一切费用。具体包括货物报价和标准附件、备品备件、专用工具、运输、装卸、保险、安装调试、检测、验收合格、技术支持、售后服务、维护所需的各种费用以及必要的保险费用和各项税金等所有费用的总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（服务）</w:t>
      </w:r>
      <w:r>
        <w:rPr>
          <w:rFonts w:hint="eastAsia" w:ascii="宋体" w:hAnsi="宋体"/>
          <w:color w:val="auto"/>
          <w:sz w:val="24"/>
          <w:highlight w:val="none"/>
        </w:rPr>
        <w:t>响应人的报价是响应人响应交易项目要求的全部工作内容的价格体现，包括响应人完成本项目所需的一切费用。</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32.评分细则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32.1商务技术评分表（80分）</w:t>
      </w:r>
    </w:p>
    <w:tbl>
      <w:tblPr>
        <w:tblStyle w:val="24"/>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评审内容及分值</w:t>
            </w:r>
          </w:p>
        </w:tc>
        <w:tc>
          <w:tcPr>
            <w:tcW w:w="992"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评分区间</w:t>
            </w:r>
          </w:p>
        </w:tc>
        <w:tc>
          <w:tcPr>
            <w:tcW w:w="850" w:type="dxa"/>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024" w:type="dxa"/>
            <w:vMerge w:val="restart"/>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商 务</w:t>
            </w:r>
          </w:p>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资 信</w:t>
            </w:r>
          </w:p>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分</w:t>
            </w:r>
          </w:p>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（30分）</w:t>
            </w:r>
          </w:p>
        </w:tc>
        <w:tc>
          <w:tcPr>
            <w:tcW w:w="6760" w:type="dxa"/>
            <w:vAlign w:val="center"/>
          </w:tcPr>
          <w:p>
            <w:pPr>
              <w:spacing w:line="340" w:lineRule="exact"/>
              <w:rPr>
                <w:rFonts w:ascii="宋体" w:hAnsi="宋体"/>
                <w:color w:val="auto"/>
                <w:sz w:val="24"/>
                <w:highlight w:val="none"/>
              </w:rPr>
            </w:pPr>
            <w:r>
              <w:rPr>
                <w:rFonts w:hint="eastAsia" w:ascii="宋体" w:hAnsi="宋体"/>
                <w:color w:val="auto"/>
                <w:sz w:val="24"/>
                <w:highlight w:val="none"/>
              </w:rPr>
              <w:t xml:space="preserve">根据响应人综合实力、履约能力等情况综合评定对比打分 </w:t>
            </w:r>
          </w:p>
        </w:tc>
        <w:tc>
          <w:tcPr>
            <w:tcW w:w="992" w:type="dxa"/>
            <w:vAlign w:val="center"/>
          </w:tcPr>
          <w:p>
            <w:pPr>
              <w:spacing w:line="340" w:lineRule="exact"/>
              <w:jc w:val="center"/>
              <w:rPr>
                <w:rFonts w:ascii="宋体" w:hAnsi="宋体" w:cs="宋体"/>
                <w:color w:val="auto"/>
                <w:sz w:val="24"/>
                <w:highlight w:val="none"/>
                <w:shd w:val="clear" w:color="FFFFFF" w:fill="D9D9D9"/>
              </w:rPr>
            </w:pPr>
            <w:r>
              <w:rPr>
                <w:rFonts w:hint="eastAsia" w:ascii="宋体" w:hAnsi="宋体"/>
                <w:color w:val="auto"/>
                <w:sz w:val="24"/>
                <w:highlight w:val="none"/>
              </w:rPr>
              <w:t>2-7分</w:t>
            </w:r>
          </w:p>
        </w:tc>
        <w:tc>
          <w:tcPr>
            <w:tcW w:w="850" w:type="dxa"/>
            <w:vAlign w:val="center"/>
          </w:tcPr>
          <w:p>
            <w:pPr>
              <w:spacing w:line="3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tcPr>
          <w:p>
            <w:pPr>
              <w:spacing w:line="340" w:lineRule="exact"/>
              <w:jc w:val="center"/>
              <w:rPr>
                <w:rFonts w:ascii="宋体" w:hAnsi="宋体" w:cs="宋体"/>
                <w:color w:val="auto"/>
                <w:sz w:val="24"/>
                <w:highlight w:val="none"/>
              </w:rPr>
            </w:pPr>
          </w:p>
        </w:tc>
        <w:tc>
          <w:tcPr>
            <w:tcW w:w="6760" w:type="dxa"/>
            <w:vAlign w:val="center"/>
          </w:tcPr>
          <w:p>
            <w:pPr>
              <w:spacing w:line="340" w:lineRule="exact"/>
              <w:rPr>
                <w:rFonts w:ascii="宋体" w:hAnsi="宋体"/>
                <w:color w:val="auto"/>
                <w:sz w:val="24"/>
                <w:highlight w:val="none"/>
              </w:rPr>
            </w:pPr>
            <w:r>
              <w:rPr>
                <w:rFonts w:hint="eastAsia" w:ascii="宋体" w:hAnsi="宋体"/>
                <w:color w:val="auto"/>
                <w:sz w:val="24"/>
                <w:highlight w:val="none"/>
              </w:rPr>
              <w:t>响应人经营状况</w:t>
            </w:r>
          </w:p>
          <w:p>
            <w:pPr>
              <w:spacing w:line="340" w:lineRule="exact"/>
              <w:rPr>
                <w:rFonts w:ascii="宋体" w:hAnsi="宋体"/>
                <w:color w:val="auto"/>
                <w:sz w:val="24"/>
                <w:highlight w:val="none"/>
              </w:rPr>
            </w:pPr>
            <w:r>
              <w:rPr>
                <w:rFonts w:hint="eastAsia" w:ascii="宋体" w:hAnsi="宋体"/>
                <w:color w:val="auto"/>
                <w:sz w:val="24"/>
                <w:highlight w:val="none"/>
              </w:rPr>
              <w:t xml:space="preserve">（根据响应人经营类似项目时间长短、响应人服务网点或分支机构数量等情况） </w:t>
            </w:r>
          </w:p>
        </w:tc>
        <w:tc>
          <w:tcPr>
            <w:tcW w:w="992" w:type="dxa"/>
            <w:vAlign w:val="center"/>
          </w:tcPr>
          <w:p>
            <w:pPr>
              <w:spacing w:line="340" w:lineRule="exact"/>
              <w:jc w:val="center"/>
              <w:rPr>
                <w:rFonts w:ascii="宋体" w:hAnsi="宋体"/>
                <w:color w:val="auto"/>
                <w:sz w:val="24"/>
                <w:highlight w:val="none"/>
              </w:rPr>
            </w:pPr>
            <w:r>
              <w:rPr>
                <w:rFonts w:hint="eastAsia" w:ascii="宋体" w:hAnsi="宋体"/>
                <w:color w:val="auto"/>
                <w:sz w:val="24"/>
                <w:highlight w:val="none"/>
              </w:rPr>
              <w:t>2-8分</w:t>
            </w:r>
          </w:p>
        </w:tc>
        <w:tc>
          <w:tcPr>
            <w:tcW w:w="850" w:type="dxa"/>
            <w:vAlign w:val="center"/>
          </w:tcPr>
          <w:p>
            <w:pPr>
              <w:spacing w:line="3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024" w:type="dxa"/>
            <w:vMerge w:val="continue"/>
          </w:tcPr>
          <w:p>
            <w:pPr>
              <w:spacing w:line="340" w:lineRule="exact"/>
              <w:jc w:val="center"/>
              <w:rPr>
                <w:rFonts w:ascii="宋体" w:hAnsi="宋体" w:cs="宋体"/>
                <w:color w:val="auto"/>
                <w:sz w:val="24"/>
                <w:highlight w:val="none"/>
              </w:rPr>
            </w:pPr>
          </w:p>
        </w:tc>
        <w:tc>
          <w:tcPr>
            <w:tcW w:w="6760" w:type="dxa"/>
            <w:vAlign w:val="center"/>
          </w:tcPr>
          <w:p>
            <w:pPr>
              <w:spacing w:line="300" w:lineRule="exact"/>
              <w:rPr>
                <w:rFonts w:ascii="宋体" w:hAnsi="宋体" w:cs="宋体"/>
                <w:color w:val="auto"/>
                <w:sz w:val="24"/>
                <w:highlight w:val="none"/>
              </w:rPr>
            </w:pPr>
            <w:r>
              <w:rPr>
                <w:rFonts w:hint="eastAsia" w:ascii="宋体" w:hAnsi="宋体"/>
                <w:color w:val="auto"/>
                <w:sz w:val="24"/>
                <w:highlight w:val="none"/>
              </w:rPr>
              <w:t>响应人近五年（2017-2021年）有管理过的类似项目业绩的，每年只需提供一个得2分，5年都有得10分；2019年1月1日起管理过类似项目业绩，每增加一所得0.5分，最高得5分。（须提供合同原件及对应增值税普通发票复印件，原件不提供或复印件与原件不符者不得分）。</w:t>
            </w:r>
          </w:p>
        </w:tc>
        <w:tc>
          <w:tcPr>
            <w:tcW w:w="992" w:type="dxa"/>
            <w:vAlign w:val="center"/>
          </w:tcPr>
          <w:p>
            <w:pPr>
              <w:spacing w:line="340" w:lineRule="exact"/>
              <w:jc w:val="center"/>
              <w:rPr>
                <w:rFonts w:ascii="宋体" w:hAnsi="宋体"/>
                <w:color w:val="auto"/>
                <w:sz w:val="24"/>
                <w:highlight w:val="none"/>
              </w:rPr>
            </w:pPr>
            <w:r>
              <w:rPr>
                <w:rFonts w:hint="eastAsia" w:ascii="宋体" w:hAnsi="宋体"/>
                <w:color w:val="auto"/>
                <w:sz w:val="24"/>
                <w:highlight w:val="none"/>
              </w:rPr>
              <w:t>0-15分</w:t>
            </w:r>
          </w:p>
        </w:tc>
        <w:tc>
          <w:tcPr>
            <w:tcW w:w="850" w:type="dxa"/>
            <w:vAlign w:val="center"/>
          </w:tcPr>
          <w:p>
            <w:pPr>
              <w:spacing w:line="3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vAlign w:val="center"/>
          </w:tcPr>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技</w:t>
            </w:r>
          </w:p>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术</w:t>
            </w:r>
          </w:p>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分</w:t>
            </w:r>
          </w:p>
          <w:p>
            <w:pPr>
              <w:spacing w:line="340" w:lineRule="exact"/>
              <w:jc w:val="center"/>
              <w:rPr>
                <w:rFonts w:ascii="宋体" w:hAnsi="宋体" w:cs="宋体"/>
                <w:color w:val="auto"/>
                <w:sz w:val="24"/>
                <w:highlight w:val="none"/>
              </w:rPr>
            </w:pPr>
            <w:r>
              <w:rPr>
                <w:rFonts w:hint="eastAsia" w:ascii="宋体" w:hAnsi="宋体" w:cs="宋体"/>
                <w:color w:val="auto"/>
                <w:sz w:val="24"/>
                <w:highlight w:val="none"/>
              </w:rPr>
              <w:t>（50分）</w:t>
            </w:r>
          </w:p>
        </w:tc>
        <w:tc>
          <w:tcPr>
            <w:tcW w:w="6760" w:type="dxa"/>
            <w:vAlign w:val="center"/>
          </w:tcPr>
          <w:p>
            <w:pPr>
              <w:adjustRightInd w:val="0"/>
              <w:snapToGrid w:val="0"/>
              <w:spacing w:line="276" w:lineRule="auto"/>
              <w:rPr>
                <w:rFonts w:ascii="宋体" w:hAnsi="宋体" w:cs="宋体"/>
                <w:color w:val="auto"/>
                <w:sz w:val="24"/>
                <w:highlight w:val="none"/>
                <w:shd w:val="clear" w:color="FFFFFF" w:fill="D9D9D9"/>
              </w:rPr>
            </w:pPr>
            <w:r>
              <w:rPr>
                <w:rFonts w:hint="eastAsia" w:ascii="宋体" w:hAnsi="宋体"/>
                <w:color w:val="auto"/>
                <w:sz w:val="24"/>
                <w:highlight w:val="none"/>
              </w:rPr>
              <w:t>外籍教师服务整体设想及规划方案（对项目整体设想及规划，管理目标清晰明确，组织架构科学、合理，服务队伍保证管理到位；人员招聘、培训和管理计划、合理化建议的评价）</w:t>
            </w:r>
            <w:r>
              <w:rPr>
                <w:rFonts w:hint="eastAsia" w:ascii="宋体" w:hAnsi="宋体"/>
                <w:color w:val="auto"/>
                <w:sz w:val="24"/>
                <w:highlight w:val="none"/>
              </w:rPr>
              <w:t>响应</w:t>
            </w:r>
            <w:r>
              <w:rPr>
                <w:rFonts w:hint="eastAsia" w:ascii="宋体" w:hAnsi="宋体"/>
                <w:color w:val="auto"/>
                <w:sz w:val="24"/>
                <w:highlight w:val="none"/>
              </w:rPr>
              <w:t>方案与需求的非常吻合，得10-12分；内容齐全，针对性较强，能较好满足需求得5-9分；方案内容前后不一致，针对性一般，需求基本满足得0-4分。</w:t>
            </w:r>
          </w:p>
        </w:tc>
        <w:tc>
          <w:tcPr>
            <w:tcW w:w="992" w:type="dxa"/>
            <w:vAlign w:val="center"/>
          </w:tcPr>
          <w:p>
            <w:pPr>
              <w:adjustRightInd w:val="0"/>
              <w:snapToGrid w:val="0"/>
              <w:spacing w:line="276"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vAlign w:val="center"/>
          </w:tcPr>
          <w:p>
            <w:pPr>
              <w:spacing w:line="3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color w:val="auto"/>
                <w:sz w:val="24"/>
                <w:highlight w:val="none"/>
              </w:rPr>
            </w:pPr>
          </w:p>
        </w:tc>
        <w:tc>
          <w:tcPr>
            <w:tcW w:w="6760" w:type="dxa"/>
            <w:vAlign w:val="center"/>
          </w:tcPr>
          <w:p>
            <w:pPr>
              <w:adjustRightInd w:val="0"/>
              <w:snapToGrid w:val="0"/>
              <w:spacing w:line="276" w:lineRule="auto"/>
              <w:rPr>
                <w:rFonts w:ascii="宋体" w:hAnsi="宋体" w:cs="宋体"/>
                <w:color w:val="auto"/>
                <w:sz w:val="24"/>
                <w:highlight w:val="none"/>
                <w:shd w:val="clear" w:color="FFFFFF" w:fill="D9D9D9"/>
              </w:rPr>
            </w:pPr>
            <w:r>
              <w:rPr>
                <w:rFonts w:hint="eastAsia" w:ascii="宋体" w:hAnsi="宋体"/>
                <w:color w:val="auto"/>
                <w:sz w:val="24"/>
                <w:highlight w:val="none"/>
              </w:rPr>
              <w:t>外籍教师管理制度（具有明确的外籍教师管理制度，外籍教师的责任、权利和义务与教学考核标准，与外籍教师签定的劳动合同版本，项目配备服务人员。制度内容完善，可实施性强得10-12分，制度内容较完善，可实施得5-9分，制度内容不够完善，但能实施0-4分；</w:t>
            </w:r>
          </w:p>
        </w:tc>
        <w:tc>
          <w:tcPr>
            <w:tcW w:w="992" w:type="dxa"/>
            <w:vAlign w:val="center"/>
          </w:tcPr>
          <w:p>
            <w:pPr>
              <w:adjustRightInd w:val="0"/>
              <w:snapToGrid w:val="0"/>
              <w:spacing w:line="276"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vAlign w:val="center"/>
          </w:tcPr>
          <w:p>
            <w:pPr>
              <w:spacing w:line="3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color w:val="auto"/>
                <w:sz w:val="24"/>
                <w:highlight w:val="none"/>
              </w:rPr>
            </w:pPr>
          </w:p>
        </w:tc>
        <w:tc>
          <w:tcPr>
            <w:tcW w:w="6760" w:type="dxa"/>
            <w:vAlign w:val="center"/>
          </w:tcPr>
          <w:p>
            <w:pPr>
              <w:adjustRightInd w:val="0"/>
              <w:snapToGrid w:val="0"/>
              <w:spacing w:line="276" w:lineRule="auto"/>
              <w:rPr>
                <w:rFonts w:ascii="宋体" w:hAnsi="宋体" w:cs="宋体"/>
                <w:color w:val="auto"/>
                <w:sz w:val="24"/>
                <w:highlight w:val="none"/>
                <w:shd w:val="clear" w:color="FFFFFF" w:fill="D9D9D9"/>
              </w:rPr>
            </w:pPr>
            <w:r>
              <w:rPr>
                <w:rFonts w:hint="eastAsia" w:ascii="宋体" w:hAnsi="宋体"/>
                <w:color w:val="auto"/>
                <w:sz w:val="24"/>
                <w:highlight w:val="none"/>
              </w:rPr>
              <w:t>后勤保障服务计划（对本项目人员、服务情况或紧急情况所做出的保障服务方案），方案内容完善、可实施性强得4-5分，方案内容较完善可试用得2-3分，方案内容针对性不强得0-1分；</w:t>
            </w:r>
          </w:p>
        </w:tc>
        <w:tc>
          <w:tcPr>
            <w:tcW w:w="992" w:type="dxa"/>
            <w:vAlign w:val="center"/>
          </w:tcPr>
          <w:p>
            <w:pPr>
              <w:adjustRightInd w:val="0"/>
              <w:snapToGrid w:val="0"/>
              <w:spacing w:line="276" w:lineRule="auto"/>
              <w:jc w:val="center"/>
              <w:rPr>
                <w:rFonts w:ascii="宋体" w:hAnsi="宋体" w:cs="宋体"/>
                <w:color w:val="auto"/>
                <w:sz w:val="24"/>
                <w:highlight w:val="none"/>
              </w:rPr>
            </w:pPr>
            <w:r>
              <w:rPr>
                <w:rFonts w:hint="eastAsia" w:ascii="宋体" w:hAnsi="宋体"/>
                <w:color w:val="auto"/>
                <w:sz w:val="24"/>
                <w:highlight w:val="none"/>
              </w:rPr>
              <w:t>5分</w:t>
            </w:r>
          </w:p>
        </w:tc>
        <w:tc>
          <w:tcPr>
            <w:tcW w:w="850" w:type="dxa"/>
            <w:vAlign w:val="center"/>
          </w:tcPr>
          <w:p>
            <w:pPr>
              <w:spacing w:line="3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color w:val="auto"/>
                <w:sz w:val="24"/>
                <w:highlight w:val="none"/>
              </w:rPr>
            </w:pPr>
          </w:p>
        </w:tc>
        <w:tc>
          <w:tcPr>
            <w:tcW w:w="6760" w:type="dxa"/>
            <w:vAlign w:val="center"/>
          </w:tcPr>
          <w:p>
            <w:pPr>
              <w:adjustRightInd w:val="0"/>
              <w:snapToGrid w:val="0"/>
              <w:spacing w:line="276" w:lineRule="auto"/>
              <w:rPr>
                <w:rFonts w:ascii="宋体" w:hAnsi="宋体" w:cs="宋体"/>
                <w:color w:val="auto"/>
                <w:sz w:val="24"/>
                <w:highlight w:val="none"/>
                <w:shd w:val="clear" w:color="FFFFFF" w:fill="D9D9D9"/>
              </w:rPr>
            </w:pPr>
            <w:r>
              <w:rPr>
                <w:rFonts w:hint="eastAsia" w:ascii="宋体" w:hAnsi="宋体"/>
                <w:color w:val="auto"/>
                <w:sz w:val="24"/>
                <w:highlight w:val="none"/>
              </w:rPr>
              <w:t>外籍教师培训及管理方案（外籍教师培训及管理措施针对外籍教师管理有可操作性。培训及管理有效落实得10-12分，较好落实得5-9分，落实情况一般得0-4，未落实不得分（需提供佐证材料，采购单位盖章为准）。</w:t>
            </w:r>
          </w:p>
        </w:tc>
        <w:tc>
          <w:tcPr>
            <w:tcW w:w="992" w:type="dxa"/>
            <w:vAlign w:val="center"/>
          </w:tcPr>
          <w:p>
            <w:pPr>
              <w:adjustRightInd w:val="0"/>
              <w:snapToGrid w:val="0"/>
              <w:spacing w:line="276" w:lineRule="auto"/>
              <w:jc w:val="center"/>
              <w:rPr>
                <w:rFonts w:ascii="宋体" w:hAnsi="宋体" w:cs="宋体"/>
                <w:color w:val="auto"/>
                <w:sz w:val="24"/>
                <w:highlight w:val="none"/>
              </w:rPr>
            </w:pPr>
            <w:r>
              <w:rPr>
                <w:rFonts w:hint="eastAsia" w:ascii="宋体" w:hAnsi="宋体"/>
                <w:color w:val="auto"/>
                <w:sz w:val="24"/>
                <w:highlight w:val="none"/>
              </w:rPr>
              <w:t>12分</w:t>
            </w:r>
          </w:p>
        </w:tc>
        <w:tc>
          <w:tcPr>
            <w:tcW w:w="850" w:type="dxa"/>
            <w:vAlign w:val="center"/>
          </w:tcPr>
          <w:p>
            <w:pPr>
              <w:spacing w:line="3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tcPr>
          <w:p>
            <w:pPr>
              <w:spacing w:line="340" w:lineRule="exact"/>
              <w:jc w:val="center"/>
              <w:rPr>
                <w:rFonts w:ascii="宋体" w:hAnsi="宋体" w:cs="宋体"/>
                <w:color w:val="auto"/>
                <w:sz w:val="24"/>
                <w:highlight w:val="none"/>
              </w:rPr>
            </w:pPr>
          </w:p>
        </w:tc>
        <w:tc>
          <w:tcPr>
            <w:tcW w:w="6760" w:type="dxa"/>
            <w:vAlign w:val="center"/>
          </w:tcPr>
          <w:p>
            <w:pPr>
              <w:adjustRightInd w:val="0"/>
              <w:snapToGrid w:val="0"/>
              <w:spacing w:line="276" w:lineRule="auto"/>
              <w:rPr>
                <w:rFonts w:ascii="宋体" w:hAnsi="宋体" w:cs="宋体"/>
                <w:color w:val="auto"/>
                <w:sz w:val="24"/>
                <w:highlight w:val="none"/>
                <w:shd w:val="clear" w:color="FFFFFF" w:fill="D9D9D9"/>
              </w:rPr>
            </w:pPr>
            <w:r>
              <w:rPr>
                <w:rFonts w:hint="eastAsia" w:ascii="宋体" w:hAnsi="宋体"/>
                <w:color w:val="auto"/>
                <w:sz w:val="24"/>
                <w:highlight w:val="none"/>
              </w:rPr>
              <w:t>服务质量保证措施（是否详细说明服务质量、外籍教师工资和福利保证承诺，是否具有保证项目进度的有效措施以及是否提供项目实施过程中突发事件处理机制与预案等。0-</w:t>
            </w:r>
            <w:r>
              <w:rPr>
                <w:rFonts w:ascii="宋体" w:hAnsi="宋体"/>
                <w:color w:val="auto"/>
                <w:sz w:val="24"/>
                <w:highlight w:val="none"/>
              </w:rPr>
              <w:t>5</w:t>
            </w:r>
            <w:r>
              <w:rPr>
                <w:rFonts w:hint="eastAsia" w:ascii="宋体" w:hAnsi="宋体"/>
                <w:color w:val="auto"/>
                <w:sz w:val="24"/>
                <w:highlight w:val="none"/>
              </w:rPr>
              <w:t>分）</w:t>
            </w:r>
          </w:p>
        </w:tc>
        <w:tc>
          <w:tcPr>
            <w:tcW w:w="992" w:type="dxa"/>
            <w:vAlign w:val="center"/>
          </w:tcPr>
          <w:p>
            <w:pPr>
              <w:adjustRightInd w:val="0"/>
              <w:snapToGrid w:val="0"/>
              <w:spacing w:line="276" w:lineRule="auto"/>
              <w:jc w:val="center"/>
              <w:rPr>
                <w:rFonts w:ascii="宋体" w:hAnsi="宋体" w:cs="宋体"/>
                <w:color w:val="auto"/>
                <w:sz w:val="24"/>
                <w:highlight w:val="none"/>
              </w:rPr>
            </w:pPr>
            <w:r>
              <w:rPr>
                <w:rFonts w:hint="eastAsia" w:ascii="宋体" w:hAnsi="宋体"/>
                <w:color w:val="auto"/>
                <w:sz w:val="24"/>
                <w:highlight w:val="none"/>
              </w:rPr>
              <w:t>5分</w:t>
            </w:r>
          </w:p>
        </w:tc>
        <w:tc>
          <w:tcPr>
            <w:tcW w:w="850" w:type="dxa"/>
            <w:vAlign w:val="center"/>
          </w:tcPr>
          <w:p>
            <w:pPr>
              <w:spacing w:line="34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4" w:type="dxa"/>
            <w:vMerge w:val="continue"/>
          </w:tcPr>
          <w:p>
            <w:pPr>
              <w:spacing w:line="340" w:lineRule="exact"/>
              <w:jc w:val="center"/>
              <w:rPr>
                <w:rFonts w:ascii="宋体" w:hAnsi="宋体" w:cs="宋体"/>
                <w:color w:val="auto"/>
                <w:sz w:val="24"/>
                <w:highlight w:val="none"/>
              </w:rPr>
            </w:pPr>
          </w:p>
        </w:tc>
        <w:tc>
          <w:tcPr>
            <w:tcW w:w="6760" w:type="dxa"/>
            <w:vAlign w:val="center"/>
          </w:tcPr>
          <w:p>
            <w:pPr>
              <w:rPr>
                <w:rFonts w:ascii="宋体" w:hAnsi="宋体"/>
                <w:color w:val="auto"/>
                <w:sz w:val="24"/>
                <w:highlight w:val="none"/>
              </w:rPr>
            </w:pPr>
            <w:r>
              <w:rPr>
                <w:rFonts w:hint="eastAsia" w:ascii="宋体" w:hAnsi="宋体"/>
                <w:color w:val="auto"/>
                <w:sz w:val="24"/>
                <w:highlight w:val="none"/>
              </w:rPr>
              <w:t>响应文件制作质量</w:t>
            </w:r>
          </w:p>
          <w:p>
            <w:pPr>
              <w:rPr>
                <w:rFonts w:ascii="宋体" w:hAnsi="宋体" w:cs="宋体"/>
                <w:color w:val="auto"/>
                <w:sz w:val="24"/>
                <w:highlight w:val="none"/>
                <w:shd w:val="clear" w:color="FFFFFF" w:fill="D9D9D9"/>
              </w:rPr>
            </w:pPr>
            <w:r>
              <w:rPr>
                <w:rFonts w:hint="eastAsia" w:ascii="宋体" w:hAnsi="宋体"/>
                <w:color w:val="auto"/>
                <w:sz w:val="24"/>
                <w:highlight w:val="none"/>
              </w:rPr>
              <w:t>（根据响应文件编制有序、内容规范、字句清晰、表述完整等情况综合评定对比打分）</w:t>
            </w:r>
          </w:p>
        </w:tc>
        <w:tc>
          <w:tcPr>
            <w:tcW w:w="992" w:type="dxa"/>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1-4分</w:t>
            </w:r>
          </w:p>
        </w:tc>
        <w:tc>
          <w:tcPr>
            <w:tcW w:w="850" w:type="dxa"/>
            <w:vAlign w:val="center"/>
          </w:tcPr>
          <w:p>
            <w:pPr>
              <w:spacing w:line="340" w:lineRule="exact"/>
              <w:jc w:val="center"/>
              <w:rPr>
                <w:rFonts w:ascii="宋体" w:hAnsi="宋体" w:cs="宋体"/>
                <w:color w:val="auto"/>
                <w:sz w:val="24"/>
                <w:highlight w:val="none"/>
              </w:rPr>
            </w:pPr>
          </w:p>
        </w:tc>
      </w:tr>
    </w:tbl>
    <w:p>
      <w:pPr>
        <w:spacing w:line="400" w:lineRule="exact"/>
        <w:rPr>
          <w:rFonts w:ascii="宋体" w:hAnsi="宋体"/>
          <w:b/>
          <w:color w:val="auto"/>
          <w:sz w:val="24"/>
          <w:highlight w:val="none"/>
        </w:rPr>
      </w:pPr>
      <w:r>
        <w:rPr>
          <w:rFonts w:hint="eastAsia" w:ascii="宋体" w:hAnsi="宋体"/>
          <w:b/>
          <w:color w:val="auto"/>
          <w:sz w:val="24"/>
          <w:highlight w:val="none"/>
        </w:rPr>
        <w:t>注：1）若采购人对响应人提供的证明资料要求为原件的，另行提出。</w:t>
      </w:r>
    </w:p>
    <w:p>
      <w:pPr>
        <w:spacing w:line="400" w:lineRule="exact"/>
        <w:ind w:firstLine="482" w:firstLineChars="200"/>
        <w:rPr>
          <w:rFonts w:ascii="宋体" w:hAnsi="宋体"/>
          <w:b/>
          <w:color w:val="auto"/>
          <w:sz w:val="24"/>
          <w:highlight w:val="none"/>
        </w:rPr>
      </w:pPr>
      <w:r>
        <w:rPr>
          <w:rFonts w:hint="eastAsia" w:ascii="宋体" w:hAnsi="宋体"/>
          <w:b/>
          <w:color w:val="auto"/>
          <w:sz w:val="24"/>
          <w:highlight w:val="none"/>
        </w:rPr>
        <w:t>2）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spacing w:line="400" w:lineRule="exact"/>
        <w:ind w:firstLine="482" w:firstLineChars="200"/>
        <w:rPr>
          <w:rFonts w:ascii="宋体" w:hAnsi="宋体"/>
          <w:b/>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33.2价格部分评分方法（20分）：</w:t>
      </w:r>
    </w:p>
    <w:tbl>
      <w:tblPr>
        <w:tblStyle w:val="24"/>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spacing w:line="360" w:lineRule="auto"/>
              <w:jc w:val="center"/>
              <w:rPr>
                <w:rFonts w:ascii="宋体"/>
                <w:color w:val="auto"/>
                <w:sz w:val="24"/>
                <w:highlight w:val="none"/>
              </w:rPr>
            </w:pPr>
            <w:r>
              <w:rPr>
                <w:rFonts w:hint="eastAsia" w:ascii="宋体" w:hAnsi="宋体"/>
                <w:color w:val="auto"/>
                <w:sz w:val="24"/>
                <w:highlight w:val="none"/>
              </w:rPr>
              <w:t>价格权值</w:t>
            </w:r>
          </w:p>
        </w:tc>
        <w:tc>
          <w:tcPr>
            <w:tcW w:w="6981" w:type="dxa"/>
            <w:vAlign w:val="center"/>
          </w:tcPr>
          <w:p>
            <w:pPr>
              <w:spacing w:line="360" w:lineRule="auto"/>
              <w:jc w:val="center"/>
              <w:rPr>
                <w:rFonts w:ascii="宋体"/>
                <w:color w:val="auto"/>
                <w:sz w:val="24"/>
                <w:highlight w:val="none"/>
              </w:rPr>
            </w:pPr>
            <w:r>
              <w:rPr>
                <w:rFonts w:hint="eastAsia" w:ascii="宋体" w:hAnsi="宋体"/>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995" w:type="dxa"/>
            <w:vAlign w:val="center"/>
          </w:tcPr>
          <w:p>
            <w:pPr>
              <w:jc w:val="center"/>
              <w:rPr>
                <w:rFonts w:ascii="宋体" w:hAnsi="宋体"/>
                <w:color w:val="auto"/>
                <w:sz w:val="24"/>
                <w:highlight w:val="none"/>
              </w:rPr>
            </w:pPr>
            <w:r>
              <w:rPr>
                <w:rFonts w:hint="eastAsia" w:ascii="宋体" w:hAnsi="宋体"/>
                <w:color w:val="auto"/>
                <w:sz w:val="24"/>
                <w:highlight w:val="none"/>
              </w:rPr>
              <w:t>价格权值</w:t>
            </w:r>
            <w:r>
              <w:rPr>
                <w:rFonts w:ascii="宋体" w:hAnsi="宋体"/>
                <w:color w:val="auto"/>
                <w:sz w:val="24"/>
                <w:highlight w:val="none"/>
              </w:rPr>
              <w:t>=0.</w:t>
            </w:r>
            <w:r>
              <w:rPr>
                <w:rFonts w:hint="eastAsia" w:ascii="宋体" w:hAnsi="宋体"/>
                <w:color w:val="auto"/>
                <w:sz w:val="24"/>
                <w:highlight w:val="none"/>
              </w:rPr>
              <w:t>20</w:t>
            </w:r>
          </w:p>
        </w:tc>
        <w:tc>
          <w:tcPr>
            <w:tcW w:w="6981" w:type="dxa"/>
            <w:vAlign w:val="center"/>
          </w:tcPr>
          <w:p>
            <w:pPr>
              <w:rPr>
                <w:rFonts w:ascii="宋体"/>
                <w:color w:val="auto"/>
                <w:sz w:val="24"/>
                <w:highlight w:val="none"/>
              </w:rPr>
            </w:pPr>
            <w:r>
              <w:rPr>
                <w:rFonts w:hint="eastAsia" w:ascii="宋体" w:hAnsi="宋体"/>
                <w:color w:val="auto"/>
                <w:sz w:val="24"/>
                <w:highlight w:val="none"/>
              </w:rPr>
              <w:t>最低有效响应价格价作为评标基准价，</w:t>
            </w:r>
          </w:p>
          <w:p>
            <w:pPr>
              <w:rPr>
                <w:rFonts w:ascii="宋体"/>
                <w:color w:val="auto"/>
                <w:sz w:val="24"/>
                <w:highlight w:val="none"/>
              </w:rPr>
            </w:pPr>
            <w:r>
              <w:rPr>
                <w:rFonts w:hint="eastAsia" w:ascii="宋体" w:hAnsi="宋体"/>
                <w:color w:val="auto"/>
                <w:sz w:val="24"/>
                <w:highlight w:val="none"/>
              </w:rPr>
              <w:t>响应报价得分</w:t>
            </w:r>
            <w:r>
              <w:rPr>
                <w:rFonts w:ascii="宋体" w:hAnsi="宋体"/>
                <w:color w:val="auto"/>
                <w:sz w:val="24"/>
                <w:highlight w:val="none"/>
              </w:rPr>
              <w:t>=(</w:t>
            </w:r>
            <w:r>
              <w:rPr>
                <w:rFonts w:hint="eastAsia" w:ascii="宋体" w:hAnsi="宋体"/>
                <w:color w:val="auto"/>
                <w:sz w:val="24"/>
                <w:highlight w:val="none"/>
              </w:rPr>
              <w:t>评审基准价／响应报价</w:t>
            </w:r>
            <w:r>
              <w:rPr>
                <w:rFonts w:ascii="宋体" w:hAnsi="宋体"/>
                <w:color w:val="auto"/>
                <w:sz w:val="24"/>
                <w:highlight w:val="none"/>
              </w:rPr>
              <w:t>)</w:t>
            </w:r>
            <w:r>
              <w:rPr>
                <w:rFonts w:hint="eastAsia" w:ascii="宋体" w:hAnsi="宋体"/>
                <w:color w:val="auto"/>
                <w:sz w:val="24"/>
                <w:highlight w:val="none"/>
              </w:rPr>
              <w:t>×价格权值×</w:t>
            </w:r>
            <w:r>
              <w:rPr>
                <w:rFonts w:ascii="宋体" w:hAnsi="宋体"/>
                <w:color w:val="auto"/>
                <w:sz w:val="24"/>
                <w:highlight w:val="none"/>
              </w:rPr>
              <w:t xml:space="preserve">100 </w:t>
            </w:r>
            <w:r>
              <w:rPr>
                <w:rFonts w:hint="eastAsia" w:ascii="宋体" w:hAnsi="宋体"/>
                <w:color w:val="auto"/>
                <w:sz w:val="24"/>
                <w:highlight w:val="none"/>
              </w:rPr>
              <w:t>（计算得分保留小数点后</w:t>
            </w:r>
            <w:r>
              <w:rPr>
                <w:rFonts w:ascii="宋体" w:hAnsi="宋体"/>
                <w:color w:val="auto"/>
                <w:sz w:val="24"/>
                <w:highlight w:val="none"/>
              </w:rPr>
              <w:t>2</w:t>
            </w:r>
            <w:r>
              <w:rPr>
                <w:rFonts w:hint="eastAsia" w:ascii="宋体" w:hAnsi="宋体"/>
                <w:color w:val="auto"/>
                <w:sz w:val="24"/>
                <w:highlight w:val="none"/>
              </w:rPr>
              <w:t>位）</w:t>
            </w: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w:t>
      </w:r>
      <w:r>
        <w:rPr>
          <w:rFonts w:hint="eastAsia" w:ascii="宋体" w:hAnsi="宋体" w:cs="宋体"/>
          <w:bCs/>
          <w:color w:val="auto"/>
          <w:sz w:val="24"/>
          <w:highlight w:val="none"/>
        </w:rPr>
        <w:t>小型、微型</w:t>
      </w:r>
      <w:r>
        <w:rPr>
          <w:rFonts w:hint="eastAsia" w:ascii="宋体" w:hAnsi="宋体" w:cs="宋体"/>
          <w:color w:val="auto"/>
          <w:sz w:val="24"/>
          <w:highlight w:val="none"/>
        </w:rPr>
        <w:t>企业价格扣除。</w:t>
      </w:r>
    </w:p>
    <w:p>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33.3.1</w:t>
      </w:r>
      <w:r>
        <w:rPr>
          <w:rFonts w:hint="eastAsia" w:ascii="宋体" w:hAnsi="宋体" w:cs="宋体"/>
          <w:bCs/>
          <w:color w:val="auto"/>
          <w:sz w:val="24"/>
          <w:highlight w:val="none"/>
        </w:rPr>
        <w:t>小型、微型企业应当同时符合以下条件：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（1）符合中小企业划分标准；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
          <w:bCs/>
          <w:color w:val="auto"/>
          <w:sz w:val="24"/>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33.3.2小型、微型企业应按照交易文件格式要求提供《中小企业声明函》。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33.3.3对于非专门面向此类企业的项目，对小型和微型企业产品</w:t>
      </w:r>
      <w:r>
        <w:rPr>
          <w:rFonts w:hint="eastAsia" w:ascii="宋体" w:hAnsi="宋体" w:cs="宋体"/>
          <w:color w:val="auto"/>
          <w:sz w:val="24"/>
          <w:highlight w:val="none"/>
        </w:rPr>
        <w:t>（货物）</w:t>
      </w:r>
      <w:r>
        <w:rPr>
          <w:rFonts w:hint="eastAsia" w:ascii="宋体" w:hAnsi="宋体" w:cs="宋体"/>
          <w:color w:val="auto"/>
          <w:sz w:val="24"/>
          <w:highlight w:val="none"/>
        </w:rPr>
        <w:t>的响应价格给予6 %的扣除，用扣除后的价格参与评审。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响应价格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联合体各方均为小型、微型企业的，联合体视同为小型、微型企业。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33.3.5符合《关于促进残疾人就业政府采购政策的通知》（财库〔2017〕141号）规定的条件并提供《残疾人福利性单位声明函》的残疾人福利性单位视同小型、微型企业；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34.其他需说明事项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响应人在《响应人基本情况表》须注明成交通知书邮寄地址、接收人、联系电话。</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35.解释权</w:t>
      </w:r>
    </w:p>
    <w:p>
      <w:pPr>
        <w:spacing w:line="360" w:lineRule="auto"/>
        <w:ind w:firstLine="480" w:firstLineChars="200"/>
        <w:rPr>
          <w:color w:val="auto"/>
          <w:highlight w:val="none"/>
        </w:rPr>
      </w:pPr>
      <w:r>
        <w:rPr>
          <w:rFonts w:hint="eastAsia" w:ascii="宋体" w:hAnsi="宋体"/>
          <w:color w:val="auto"/>
          <w:sz w:val="24"/>
          <w:highlight w:val="none"/>
        </w:rPr>
        <w:t>专用条款与通用条款有矛盾之处，以专用条款为准。凡涉及本次交易文件的解释权属于</w:t>
      </w:r>
      <w:r>
        <w:rPr>
          <w:rFonts w:hint="eastAsia" w:ascii="宋体" w:hAnsi="宋体"/>
          <w:color w:val="auto"/>
          <w:sz w:val="24"/>
          <w:highlight w:val="none"/>
          <w:u w:val="single"/>
        </w:rPr>
        <w:t>采购人与采购组织机构</w:t>
      </w:r>
      <w:r>
        <w:rPr>
          <w:rFonts w:hint="eastAsia" w:ascii="宋体" w:hAnsi="宋体"/>
          <w:color w:val="auto"/>
          <w:sz w:val="24"/>
          <w:highlight w:val="none"/>
        </w:rPr>
        <w:t xml:space="preserve">。  </w:t>
      </w:r>
      <w:bookmarkStart w:id="38" w:name="_Toc331323741"/>
    </w:p>
    <w:p>
      <w:pPr>
        <w:pStyle w:val="2"/>
        <w:ind w:firstLine="3200" w:firstLineChars="1000"/>
        <w:jc w:val="both"/>
        <w:rPr>
          <w:rFonts w:ascii="宋体" w:hAnsi="宋体"/>
          <w:color w:val="auto"/>
          <w:sz w:val="24"/>
          <w:highlight w:val="none"/>
        </w:rPr>
      </w:pPr>
      <w:r>
        <w:rPr>
          <w:rFonts w:hint="eastAsia"/>
          <w:b w:val="0"/>
          <w:color w:val="auto"/>
          <w:highlight w:val="none"/>
        </w:rPr>
        <w:t>第三部分  采购需求</w:t>
      </w:r>
      <w:bookmarkEnd w:id="38"/>
    </w:p>
    <w:p>
      <w:pPr>
        <w:autoSpaceDE w:val="0"/>
        <w:autoSpaceDN w:val="0"/>
        <w:adjustRightInd w:val="0"/>
        <w:spacing w:line="440" w:lineRule="exact"/>
        <w:jc w:val="center"/>
        <w:rPr>
          <w:rFonts w:ascii="宋体"/>
          <w:b/>
          <w:color w:val="auto"/>
          <w:sz w:val="24"/>
          <w:highlight w:val="none"/>
        </w:rPr>
      </w:pPr>
      <w:r>
        <w:rPr>
          <w:rFonts w:hint="eastAsia" w:ascii="宋体" w:hAnsi="宋体"/>
          <w:b/>
          <w:color w:val="auto"/>
          <w:sz w:val="24"/>
          <w:highlight w:val="none"/>
        </w:rPr>
        <w:t>一、采购一览表</w:t>
      </w:r>
    </w:p>
    <w:p>
      <w:pPr>
        <w:spacing w:line="360" w:lineRule="auto"/>
        <w:ind w:firstLine="240" w:firstLineChars="100"/>
        <w:rPr>
          <w:rFonts w:ascii="宋体"/>
          <w:color w:val="auto"/>
          <w:sz w:val="24"/>
          <w:highlight w:val="none"/>
        </w:rPr>
      </w:pPr>
      <w:r>
        <w:rPr>
          <w:rFonts w:hint="eastAsia" w:ascii="宋体" w:hAnsi="宋体" w:cs="宋体"/>
          <w:color w:val="auto"/>
          <w:sz w:val="24"/>
          <w:highlight w:val="none"/>
        </w:rPr>
        <w:t>标项</w:t>
      </w:r>
      <w:r>
        <w:rPr>
          <w:rFonts w:hint="eastAsia" w:ascii="宋体" w:hAnsi="宋体" w:cs="宋体"/>
          <w:color w:val="auto"/>
          <w:sz w:val="24"/>
          <w:highlight w:val="none"/>
          <w:u w:val="single"/>
        </w:rPr>
        <w:t>一</w:t>
      </w:r>
    </w:p>
    <w:tbl>
      <w:tblPr>
        <w:tblStyle w:val="24"/>
        <w:tblW w:w="8804" w:type="dxa"/>
        <w:tblInd w:w="0" w:type="dxa"/>
        <w:tblLayout w:type="fixed"/>
        <w:tblCellMar>
          <w:top w:w="0" w:type="dxa"/>
          <w:left w:w="0" w:type="dxa"/>
          <w:bottom w:w="0" w:type="dxa"/>
          <w:right w:w="0" w:type="dxa"/>
        </w:tblCellMar>
      </w:tblPr>
      <w:tblGrid>
        <w:gridCol w:w="671"/>
        <w:gridCol w:w="3443"/>
        <w:gridCol w:w="2191"/>
        <w:gridCol w:w="784"/>
        <w:gridCol w:w="811"/>
        <w:gridCol w:w="904"/>
      </w:tblGrid>
      <w:tr>
        <w:tblPrEx>
          <w:tblCellMar>
            <w:top w:w="0" w:type="dxa"/>
            <w:left w:w="0" w:type="dxa"/>
            <w:bottom w:w="0" w:type="dxa"/>
            <w:right w:w="0" w:type="dxa"/>
          </w:tblCellMar>
        </w:tblPrEx>
        <w:trPr>
          <w:cantSplit/>
          <w:trHeight w:val="658"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bookmarkStart w:id="39" w:name="_二期网络工程项目改造需求"/>
            <w:bookmarkEnd w:id="39"/>
            <w:bookmarkStart w:id="40" w:name="_Toc331323742"/>
            <w:r>
              <w:rPr>
                <w:rFonts w:hint="eastAsia" w:ascii="宋体" w:hAnsi="宋体" w:cs="宋体"/>
                <w:color w:val="auto"/>
                <w:sz w:val="24"/>
                <w:highlight w:val="none"/>
              </w:rPr>
              <w:t>序号</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r>
              <w:rPr>
                <w:rFonts w:hint="eastAsia" w:ascii="宋体" w:hAnsi="宋体" w:cs="宋体"/>
                <w:color w:val="auto"/>
                <w:sz w:val="24"/>
                <w:highlight w:val="none"/>
              </w:rPr>
              <w:t>名称</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r>
              <w:rPr>
                <w:rFonts w:hint="eastAsia" w:ascii="宋体" w:hAnsi="宋体" w:cs="宋体"/>
                <w:color w:val="auto"/>
                <w:sz w:val="24"/>
                <w:highlight w:val="none"/>
              </w:rPr>
              <w:t>规格型号与参数</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r>
              <w:rPr>
                <w:rFonts w:hint="eastAsia" w:ascii="宋体" w:hAnsi="宋体" w:cs="宋体"/>
                <w:color w:val="auto"/>
                <w:sz w:val="24"/>
                <w:highlight w:val="none"/>
              </w:rPr>
              <w:t>单位</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r>
              <w:rPr>
                <w:rFonts w:hint="eastAsia" w:ascii="宋体" w:hAnsi="宋体" w:cs="宋体"/>
                <w:color w:val="auto"/>
                <w:sz w:val="24"/>
                <w:highlight w:val="none"/>
              </w:rPr>
              <w:t>数量</w:t>
            </w:r>
          </w:p>
        </w:tc>
        <w:tc>
          <w:tcPr>
            <w:tcW w:w="90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823" w:hRule="atLeast"/>
        </w:trPr>
        <w:tc>
          <w:tcPr>
            <w:tcW w:w="6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ascii="宋体" w:hAnsi="宋体" w:cs="宋体"/>
                <w:color w:val="auto"/>
                <w:sz w:val="24"/>
                <w:highlight w:val="none"/>
              </w:rPr>
              <w:t>1</w:t>
            </w:r>
          </w:p>
        </w:tc>
        <w:tc>
          <w:tcPr>
            <w:tcW w:w="344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萧山区衙前镇初级中学外籍教师派遣服务项目（二次公告）</w:t>
            </w:r>
          </w:p>
        </w:tc>
        <w:tc>
          <w:tcPr>
            <w:tcW w:w="219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详见采购需求</w:t>
            </w:r>
          </w:p>
        </w:tc>
        <w:tc>
          <w:tcPr>
            <w:tcW w:w="7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r>
              <w:rPr>
                <w:rFonts w:hint="eastAsia" w:ascii="宋体" w:hAnsi="宋体" w:cs="宋体"/>
                <w:color w:val="auto"/>
                <w:sz w:val="24"/>
                <w:highlight w:val="none"/>
              </w:rPr>
              <w:t>年</w:t>
            </w:r>
          </w:p>
        </w:tc>
        <w:tc>
          <w:tcPr>
            <w:tcW w:w="81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olor w:val="auto"/>
                <w:sz w:val="24"/>
                <w:highlight w:val="none"/>
              </w:rPr>
            </w:pPr>
            <w:r>
              <w:rPr>
                <w:rFonts w:ascii="宋体" w:hAnsi="宋体" w:cs="宋体"/>
                <w:color w:val="auto"/>
                <w:sz w:val="24"/>
                <w:highlight w:val="none"/>
              </w:rPr>
              <w:t>1</w:t>
            </w:r>
          </w:p>
        </w:tc>
        <w:tc>
          <w:tcPr>
            <w:tcW w:w="90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4"/>
                <w:highlight w:val="none"/>
              </w:rPr>
            </w:pPr>
          </w:p>
        </w:tc>
      </w:tr>
    </w:tbl>
    <w:p>
      <w:pPr>
        <w:spacing w:line="460" w:lineRule="exact"/>
        <w:rPr>
          <w:rFonts w:ascii="宋体" w:hAnsi="宋体"/>
          <w:b/>
          <w:color w:val="auto"/>
          <w:sz w:val="28"/>
          <w:szCs w:val="28"/>
          <w:highlight w:val="none"/>
        </w:rPr>
      </w:pPr>
    </w:p>
    <w:p>
      <w:pPr>
        <w:spacing w:line="460" w:lineRule="exact"/>
        <w:rPr>
          <w:rFonts w:ascii="宋体" w:hAnsi="宋体"/>
          <w:b/>
          <w:color w:val="auto"/>
          <w:sz w:val="28"/>
          <w:szCs w:val="28"/>
          <w:highlight w:val="none"/>
        </w:rPr>
      </w:pPr>
      <w:r>
        <w:rPr>
          <w:rFonts w:hint="eastAsia" w:ascii="宋体" w:hAnsi="宋体"/>
          <w:b/>
          <w:color w:val="auto"/>
          <w:sz w:val="28"/>
          <w:szCs w:val="28"/>
          <w:highlight w:val="none"/>
        </w:rPr>
        <w:t>1.技术需求</w:t>
      </w:r>
    </w:p>
    <w:p>
      <w:pPr>
        <w:widowControl/>
        <w:spacing w:line="360" w:lineRule="auto"/>
        <w:ind w:firstLine="315"/>
        <w:jc w:val="left"/>
        <w:rPr>
          <w:rFonts w:ascii="宋体" w:hAnsi="宋体" w:cs="黑体"/>
          <w:color w:val="auto"/>
          <w:kern w:val="0"/>
          <w:sz w:val="24"/>
          <w:highlight w:val="none"/>
        </w:rPr>
      </w:pPr>
      <w:r>
        <w:rPr>
          <w:rFonts w:hint="eastAsia" w:ascii="宋体" w:hAnsi="宋体"/>
          <w:color w:val="auto"/>
          <w:sz w:val="24"/>
          <w:highlight w:val="none"/>
          <w:lang w:eastAsia="zh-CN"/>
        </w:rPr>
        <w:t>萧山区衙前镇初级中学外籍教师派遣服务项目（二次公告）</w:t>
      </w:r>
      <w:r>
        <w:rPr>
          <w:rFonts w:hint="eastAsia" w:ascii="宋体" w:hAnsi="宋体" w:cs="黑体"/>
          <w:color w:val="auto"/>
          <w:kern w:val="0"/>
          <w:sz w:val="24"/>
          <w:highlight w:val="none"/>
        </w:rPr>
        <w:t>。</w:t>
      </w:r>
      <w:r>
        <w:rPr>
          <w:rFonts w:hint="eastAsia" w:ascii="宋体" w:hAnsi="宋体"/>
          <w:color w:val="auto"/>
          <w:sz w:val="24"/>
          <w:highlight w:val="none"/>
        </w:rPr>
        <w:t>原则上采购单位确定好外教后，外教按时保质提供教学。采购单位将不定期对教师进行考评，若考评不合格，采购单位有权要求调换教师。</w:t>
      </w:r>
    </w:p>
    <w:p>
      <w:pPr>
        <w:widowControl/>
        <w:spacing w:line="360" w:lineRule="auto"/>
        <w:jc w:val="left"/>
        <w:rPr>
          <w:rFonts w:ascii="宋体" w:hAnsi="宋体"/>
          <w:color w:val="auto"/>
          <w:sz w:val="24"/>
          <w:highlight w:val="none"/>
        </w:rPr>
      </w:pPr>
      <w:r>
        <w:rPr>
          <w:rFonts w:hint="eastAsia" w:ascii="宋体" w:hAnsi="宋体"/>
          <w:color w:val="auto"/>
          <w:sz w:val="24"/>
          <w:highlight w:val="none"/>
        </w:rPr>
        <w:t>一、外籍教师具体要求如下：</w:t>
      </w:r>
    </w:p>
    <w:p>
      <w:pPr>
        <w:spacing w:line="360" w:lineRule="auto"/>
        <w:rPr>
          <w:rFonts w:ascii="宋体" w:hAnsi="宋体"/>
          <w:b/>
          <w:color w:val="auto"/>
          <w:sz w:val="24"/>
          <w:highlight w:val="none"/>
        </w:rPr>
      </w:pPr>
      <w:r>
        <w:rPr>
          <w:rFonts w:hint="eastAsia" w:ascii="宋体" w:hAnsi="宋体"/>
          <w:b/>
          <w:color w:val="auto"/>
          <w:sz w:val="24"/>
          <w:highlight w:val="none"/>
        </w:rPr>
        <w:t xml:space="preserve">   1．</w:t>
      </w:r>
      <w:r>
        <w:rPr>
          <w:rFonts w:hint="eastAsia" w:ascii="宋体" w:hAnsi="宋体"/>
          <w:color w:val="auto"/>
          <w:sz w:val="24"/>
          <w:highlight w:val="none"/>
        </w:rPr>
        <w:t>外籍教师</w:t>
      </w:r>
      <w:r>
        <w:rPr>
          <w:rFonts w:hint="eastAsia" w:ascii="宋体" w:hAnsi="宋体"/>
          <w:b/>
          <w:color w:val="auto"/>
          <w:sz w:val="24"/>
          <w:highlight w:val="none"/>
        </w:rPr>
        <w:t xml:space="preserve">     数量：1人</w:t>
      </w:r>
      <w:r>
        <w:rPr>
          <w:rFonts w:ascii="宋体" w:hAnsi="宋体"/>
          <w:b/>
          <w:color w:val="auto"/>
          <w:sz w:val="24"/>
          <w:highlight w:val="none"/>
        </w:rPr>
        <w:t xml:space="preserve"> </w:t>
      </w:r>
      <w:r>
        <w:rPr>
          <w:rFonts w:hint="eastAsia" w:ascii="宋体" w:hAnsi="宋体"/>
          <w:b/>
          <w:color w:val="auto"/>
          <w:sz w:val="24"/>
          <w:highlight w:val="none"/>
        </w:rPr>
        <w:t xml:space="preserve">  </w:t>
      </w:r>
    </w:p>
    <w:p>
      <w:pPr>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w:t>
      </w:r>
      <w:r>
        <w:rPr>
          <w:rFonts w:hint="eastAsia" w:ascii="宋体" w:hAnsi="宋体"/>
          <w:color w:val="auto"/>
          <w:sz w:val="24"/>
          <w:highlight w:val="none"/>
        </w:rPr>
        <w:t>（1）来自英语母语国家的且在英语母语国家取得学位，至少五年及以上教学经验，其中有三年以上在国内相关教学经验。研究生（有学士学位证书）及以上学历，要求教育学相关专业，擅长</w:t>
      </w:r>
      <w:r>
        <w:rPr>
          <w:rFonts w:hint="eastAsia" w:ascii="宋体" w:hAnsi="宋体"/>
          <w:color w:val="auto"/>
          <w:sz w:val="24"/>
          <w:highlight w:val="none"/>
          <w:u w:val="single"/>
        </w:rPr>
        <w:t>英语口语</w:t>
      </w:r>
      <w:r>
        <w:rPr>
          <w:rFonts w:hint="eastAsia" w:ascii="宋体" w:hAnsi="宋体"/>
          <w:color w:val="auto"/>
          <w:sz w:val="24"/>
          <w:highlight w:val="none"/>
        </w:rPr>
        <w:t>教学，了解中国学生学情，须持有有效期内国际通行的语言教学资格证书（TEFL、TESOL等），有国外本土教师资格证者优先。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教师</w:t>
      </w:r>
      <w:r>
        <w:rPr>
          <w:rFonts w:hint="eastAsia" w:ascii="宋体" w:hAnsi="宋体"/>
          <w:color w:val="auto"/>
          <w:sz w:val="24"/>
          <w:highlight w:val="none"/>
          <w:u w:val="single"/>
        </w:rPr>
        <w:t>年龄在25-</w:t>
      </w:r>
      <w:r>
        <w:rPr>
          <w:rFonts w:ascii="宋体" w:hAnsi="宋体"/>
          <w:color w:val="auto"/>
          <w:sz w:val="24"/>
          <w:highlight w:val="none"/>
          <w:u w:val="single"/>
        </w:rPr>
        <w:t>5</w:t>
      </w:r>
      <w:r>
        <w:rPr>
          <w:rFonts w:hint="eastAsia" w:ascii="宋体" w:hAnsi="宋体"/>
          <w:color w:val="auto"/>
          <w:sz w:val="24"/>
          <w:highlight w:val="none"/>
          <w:u w:val="single"/>
        </w:rPr>
        <w:t>5周岁</w:t>
      </w:r>
      <w:r>
        <w:rPr>
          <w:rFonts w:hint="eastAsia" w:ascii="宋体" w:hAnsi="宋体"/>
          <w:color w:val="auto"/>
          <w:sz w:val="24"/>
          <w:highlight w:val="none"/>
        </w:rPr>
        <w:t>以内，身体健康（必须通过浙江出入境检验检疫局体检，获得合格的境外人员体格检查记录验证证明 ），无犯罪记录（提供当地政府出具的有效证明）。</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（2）合同期内，采购方可随时确定人员由成交方派遣。</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（3）确定录用后，需在一个月内办理出外籍人员工作许可证。</w:t>
      </w:r>
    </w:p>
    <w:p>
      <w:pPr>
        <w:widowControl/>
        <w:spacing w:line="360" w:lineRule="auto"/>
        <w:ind w:left="1200" w:hanging="1200" w:hangingChars="500"/>
        <w:rPr>
          <w:rFonts w:ascii="宋体" w:hAnsi="宋体"/>
          <w:color w:val="auto"/>
          <w:sz w:val="24"/>
          <w:highlight w:val="none"/>
        </w:rPr>
      </w:pPr>
      <w:r>
        <w:rPr>
          <w:rFonts w:hint="eastAsia" w:ascii="宋体" w:hAnsi="宋体" w:cs="宋体"/>
          <w:color w:val="auto"/>
          <w:sz w:val="24"/>
          <w:highlight w:val="none"/>
        </w:rPr>
        <w:t>合同时间：</w:t>
      </w:r>
      <w:r>
        <w:rPr>
          <w:rFonts w:ascii="宋体" w:hAnsi="宋体"/>
          <w:color w:val="auto"/>
          <w:sz w:val="24"/>
          <w:highlight w:val="none"/>
        </w:rPr>
        <w:t>20</w:t>
      </w:r>
      <w:r>
        <w:rPr>
          <w:rFonts w:hint="eastAsia" w:ascii="宋体" w:hAnsi="宋体"/>
          <w:color w:val="auto"/>
          <w:sz w:val="24"/>
          <w:highlight w:val="none"/>
        </w:rPr>
        <w:t>2</w:t>
      </w:r>
      <w:r>
        <w:rPr>
          <w:rFonts w:ascii="宋体" w:hAnsi="宋体"/>
          <w:color w:val="auto"/>
          <w:sz w:val="24"/>
          <w:highlight w:val="none"/>
        </w:rPr>
        <w:t>1</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 xml:space="preserve"> 月至</w:t>
      </w:r>
      <w:r>
        <w:rPr>
          <w:rFonts w:ascii="宋体" w:hAnsi="宋体"/>
          <w:color w:val="auto"/>
          <w:sz w:val="24"/>
          <w:highlight w:val="none"/>
        </w:rPr>
        <w:t>20</w:t>
      </w:r>
      <w:r>
        <w:rPr>
          <w:rFonts w:hint="eastAsia" w:ascii="宋体" w:hAnsi="宋体"/>
          <w:color w:val="auto"/>
          <w:sz w:val="24"/>
          <w:highlight w:val="none"/>
        </w:rPr>
        <w:t>2</w:t>
      </w:r>
      <w:r>
        <w:rPr>
          <w:rFonts w:ascii="宋体" w:hAnsi="宋体"/>
          <w:color w:val="auto"/>
          <w:sz w:val="24"/>
          <w:highlight w:val="none"/>
        </w:rPr>
        <w:t>2</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p>
    <w:p>
      <w:pPr>
        <w:widowControl/>
        <w:spacing w:line="360" w:lineRule="auto"/>
        <w:ind w:left="1080" w:hanging="1080" w:hangingChars="450"/>
        <w:rPr>
          <w:rFonts w:ascii="宋体" w:hAnsi="宋体" w:cs="宋体"/>
          <w:color w:val="auto"/>
          <w:sz w:val="24"/>
          <w:highlight w:val="none"/>
        </w:rPr>
      </w:pPr>
      <w:r>
        <w:rPr>
          <w:rFonts w:hint="eastAsia" w:ascii="宋体" w:hAnsi="宋体" w:cs="宋体"/>
          <w:color w:val="auto"/>
          <w:sz w:val="24"/>
          <w:highlight w:val="none"/>
        </w:rPr>
        <w:t>工作时间</w:t>
      </w:r>
      <w:r>
        <w:rPr>
          <w:rFonts w:ascii="宋体" w:hAnsi="宋体"/>
          <w:color w:val="auto"/>
          <w:sz w:val="24"/>
          <w:highlight w:val="none"/>
        </w:rPr>
        <w:t>:</w:t>
      </w:r>
      <w:r>
        <w:rPr>
          <w:rFonts w:hint="eastAsia" w:ascii="宋体" w:hAnsi="宋体"/>
          <w:color w:val="auto"/>
          <w:sz w:val="24"/>
          <w:highlight w:val="none"/>
        </w:rPr>
        <w:t>单双周，每周8</w:t>
      </w:r>
      <w:r>
        <w:rPr>
          <w:rFonts w:hint="eastAsia" w:ascii="宋体" w:hAnsi="宋体" w:cs="宋体"/>
          <w:color w:val="auto"/>
          <w:sz w:val="24"/>
          <w:highlight w:val="none"/>
        </w:rPr>
        <w:t>课时</w:t>
      </w:r>
      <w:r>
        <w:rPr>
          <w:rFonts w:hint="eastAsia" w:ascii="宋体" w:hAnsi="宋体"/>
          <w:color w:val="auto"/>
          <w:sz w:val="24"/>
          <w:highlight w:val="none"/>
        </w:rPr>
        <w:t>（如有调整，以学校实际要求为准）</w:t>
      </w:r>
    </w:p>
    <w:p>
      <w:pPr>
        <w:widowControl/>
        <w:spacing w:line="360" w:lineRule="auto"/>
        <w:ind w:left="1080" w:hanging="1080" w:hangingChars="4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olor w:val="auto"/>
          <w:sz w:val="24"/>
          <w:highlight w:val="none"/>
        </w:rPr>
        <w:t xml:space="preserve">45分钟/课时    </w:t>
      </w:r>
    </w:p>
    <w:p>
      <w:pPr>
        <w:widowControl/>
        <w:spacing w:line="360" w:lineRule="auto"/>
        <w:ind w:left="1080" w:hanging="1080" w:hangingChars="450"/>
        <w:rPr>
          <w:rFonts w:ascii="宋体" w:hAnsi="宋体" w:cs="宋体"/>
          <w:color w:val="auto"/>
          <w:sz w:val="24"/>
          <w:highlight w:val="none"/>
        </w:rPr>
      </w:pPr>
      <w:r>
        <w:rPr>
          <w:rFonts w:hint="eastAsia" w:ascii="宋体" w:hAnsi="宋体" w:cs="宋体"/>
          <w:color w:val="auto"/>
          <w:sz w:val="24"/>
          <w:highlight w:val="none"/>
        </w:rPr>
        <w:t>教课时间：周一到周五全天。</w:t>
      </w:r>
    </w:p>
    <w:p>
      <w:pPr>
        <w:spacing w:line="360" w:lineRule="auto"/>
        <w:jc w:val="left"/>
        <w:rPr>
          <w:rFonts w:ascii="宋体" w:hAnsi="宋体"/>
          <w:color w:val="auto"/>
          <w:sz w:val="24"/>
          <w:highlight w:val="none"/>
        </w:rPr>
      </w:pPr>
      <w:r>
        <w:rPr>
          <w:rFonts w:hint="eastAsia" w:ascii="宋体" w:hAnsi="宋体" w:cs="宋体"/>
          <w:color w:val="auto"/>
          <w:sz w:val="24"/>
          <w:highlight w:val="none"/>
        </w:rPr>
        <w:t>饮食费用：自行解决</w:t>
      </w:r>
    </w:p>
    <w:p>
      <w:pPr>
        <w:widowControl/>
        <w:spacing w:line="360" w:lineRule="auto"/>
        <w:rPr>
          <w:rFonts w:ascii="宋体" w:hAnsi="宋体"/>
          <w:color w:val="auto"/>
          <w:sz w:val="24"/>
          <w:highlight w:val="none"/>
        </w:rPr>
      </w:pPr>
      <w:r>
        <w:rPr>
          <w:rFonts w:hint="eastAsia" w:ascii="宋体" w:hAnsi="宋体" w:cs="宋体"/>
          <w:color w:val="auto"/>
          <w:sz w:val="24"/>
          <w:highlight w:val="none"/>
        </w:rPr>
        <w:t>住宿地点：校园外</w:t>
      </w:r>
      <w:r>
        <w:rPr>
          <w:rFonts w:hint="eastAsia" w:ascii="宋体" w:hAnsi="宋体"/>
          <w:color w:val="auto"/>
          <w:sz w:val="24"/>
          <w:highlight w:val="none"/>
        </w:rPr>
        <w:t>（注：由供应商自行解决）</w:t>
      </w:r>
    </w:p>
    <w:p>
      <w:pPr>
        <w:widowControl/>
        <w:spacing w:line="360" w:lineRule="auto"/>
        <w:ind w:left="2400" w:hanging="2400" w:hangingChars="1000"/>
        <w:rPr>
          <w:rFonts w:ascii="宋体" w:hAnsi="宋体" w:cs="宋体"/>
          <w:color w:val="auto"/>
          <w:sz w:val="24"/>
          <w:highlight w:val="none"/>
        </w:rPr>
      </w:pPr>
      <w:r>
        <w:rPr>
          <w:rFonts w:hint="eastAsia" w:ascii="宋体" w:hAnsi="宋体" w:cs="宋体"/>
          <w:color w:val="auto"/>
          <w:sz w:val="24"/>
          <w:highlight w:val="none"/>
        </w:rPr>
        <w:t>交通方式：自行解决</w:t>
      </w:r>
    </w:p>
    <w:p>
      <w:pPr>
        <w:spacing w:line="460" w:lineRule="exact"/>
        <w:rPr>
          <w:rFonts w:ascii="宋体" w:hAnsi="宋体"/>
          <w:b/>
          <w:color w:val="auto"/>
          <w:sz w:val="28"/>
          <w:szCs w:val="28"/>
          <w:highlight w:val="none"/>
        </w:rPr>
      </w:pPr>
      <w:r>
        <w:rPr>
          <w:rFonts w:hint="eastAsia" w:ascii="宋体" w:hAnsi="宋体"/>
          <w:b/>
          <w:color w:val="auto"/>
          <w:sz w:val="28"/>
          <w:szCs w:val="28"/>
          <w:highlight w:val="none"/>
        </w:rPr>
        <w:t>2、商务需求</w:t>
      </w:r>
    </w:p>
    <w:p>
      <w:pPr>
        <w:adjustRightInd w:val="0"/>
        <w:spacing w:line="460" w:lineRule="exact"/>
        <w:ind w:firstLine="482" w:firstLineChars="200"/>
        <w:rPr>
          <w:rFonts w:hint="default" w:ascii="宋体" w:hAnsi="宋体" w:eastAsia="宋体"/>
          <w:b/>
          <w:color w:val="auto"/>
          <w:sz w:val="24"/>
          <w:highlight w:val="none"/>
          <w:lang w:val="en-US" w:eastAsia="zh-CN"/>
        </w:rPr>
      </w:pPr>
      <w:r>
        <w:rPr>
          <w:rFonts w:hint="eastAsia" w:ascii="宋体" w:hAnsi="宋体"/>
          <w:b/>
          <w:color w:val="auto"/>
          <w:sz w:val="24"/>
          <w:highlight w:val="none"/>
        </w:rPr>
        <w:t>▲2.1、服务期限：202</w:t>
      </w:r>
      <w:r>
        <w:rPr>
          <w:rFonts w:ascii="宋体" w:hAnsi="宋体"/>
          <w:b/>
          <w:color w:val="auto"/>
          <w:sz w:val="24"/>
          <w:highlight w:val="none"/>
        </w:rPr>
        <w:t>1</w:t>
      </w:r>
      <w:r>
        <w:rPr>
          <w:rFonts w:hint="eastAsia" w:ascii="宋体" w:hAnsi="宋体"/>
          <w:b/>
          <w:color w:val="auto"/>
          <w:sz w:val="24"/>
          <w:highlight w:val="none"/>
        </w:rPr>
        <w:t>年</w:t>
      </w:r>
      <w:r>
        <w:rPr>
          <w:rFonts w:hint="eastAsia" w:ascii="宋体" w:hAnsi="宋体"/>
          <w:b/>
          <w:color w:val="auto"/>
          <w:sz w:val="24"/>
          <w:highlight w:val="none"/>
          <w:lang w:val="en-US" w:eastAsia="zh-CN"/>
        </w:rPr>
        <w:t>9</w:t>
      </w:r>
      <w:r>
        <w:rPr>
          <w:rFonts w:hint="eastAsia" w:ascii="宋体" w:hAnsi="宋体"/>
          <w:b/>
          <w:color w:val="auto"/>
          <w:sz w:val="24"/>
          <w:highlight w:val="none"/>
        </w:rPr>
        <w:t>月至202</w:t>
      </w:r>
      <w:r>
        <w:rPr>
          <w:rFonts w:ascii="宋体" w:hAnsi="宋体"/>
          <w:b/>
          <w:color w:val="auto"/>
          <w:sz w:val="24"/>
          <w:highlight w:val="none"/>
        </w:rPr>
        <w:t>2</w:t>
      </w:r>
      <w:r>
        <w:rPr>
          <w:rFonts w:hint="eastAsia" w:ascii="宋体" w:hAnsi="宋体"/>
          <w:b/>
          <w:color w:val="auto"/>
          <w:sz w:val="24"/>
          <w:highlight w:val="none"/>
        </w:rPr>
        <w:t xml:space="preserve">年 </w:t>
      </w:r>
      <w:r>
        <w:rPr>
          <w:rFonts w:hint="eastAsia" w:ascii="宋体" w:hAnsi="宋体"/>
          <w:b/>
          <w:color w:val="auto"/>
          <w:sz w:val="24"/>
          <w:highlight w:val="none"/>
          <w:lang w:val="en-US" w:eastAsia="zh-CN"/>
        </w:rPr>
        <w:t>7</w:t>
      </w:r>
      <w:r>
        <w:rPr>
          <w:rFonts w:hint="eastAsia" w:ascii="宋体" w:hAnsi="宋体"/>
          <w:b/>
          <w:color w:val="auto"/>
          <w:sz w:val="24"/>
          <w:highlight w:val="none"/>
        </w:rPr>
        <w:t xml:space="preserve"> 月</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2.2、合同期限:具体服务起止时间，根据交易进度在签订合同时明确。</w:t>
      </w:r>
    </w:p>
    <w:p>
      <w:pPr>
        <w:adjustRightInd w:val="0"/>
        <w:spacing w:line="460" w:lineRule="exact"/>
        <w:ind w:firstLine="480" w:firstLineChars="200"/>
        <w:rPr>
          <w:rFonts w:ascii="宋体" w:hAnsi="宋体"/>
          <w:color w:val="auto"/>
          <w:sz w:val="24"/>
          <w:highlight w:val="none"/>
        </w:rPr>
      </w:pPr>
    </w:p>
    <w:p>
      <w:p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bCs/>
          <w:color w:val="auto"/>
          <w:sz w:val="24"/>
          <w:highlight w:val="none"/>
        </w:rPr>
        <w:t>2.3、</w:t>
      </w:r>
      <w:r>
        <w:rPr>
          <w:rFonts w:hint="eastAsia" w:ascii="宋体" w:hAnsi="宋体"/>
          <w:b/>
          <w:color w:val="auto"/>
          <w:sz w:val="24"/>
          <w:highlight w:val="none"/>
        </w:rPr>
        <w:t>付款方式：</w:t>
      </w:r>
    </w:p>
    <w:p>
      <w:pPr>
        <w:spacing w:line="360" w:lineRule="auto"/>
        <w:rPr>
          <w:rFonts w:ascii="宋体" w:hAnsi="宋体"/>
          <w:color w:val="auto"/>
          <w:sz w:val="24"/>
          <w:highlight w:val="none"/>
        </w:rPr>
      </w:pPr>
      <w:r>
        <w:rPr>
          <w:rFonts w:hint="eastAsia" w:ascii="宋体" w:hAnsi="宋体"/>
          <w:b/>
          <w:color w:val="auto"/>
          <w:sz w:val="24"/>
          <w:highlight w:val="none"/>
        </w:rPr>
        <w:t xml:space="preserve">    合同签订成交单位递交履约保证金后，外教到岗前向成交人支付成交价的30％首付款，外籍教师到岗后七个工作日内向成交人支付成交价的40%，第一学期结束后七个工作日内支付成交价的15%，余款在服务期限截止7个工作日内付清。</w:t>
      </w: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1.除交易文件标注的参考品牌外，欢迎其它能满足本项目技术需求且性能与所注品牌相当的产</w:t>
      </w:r>
      <w:r>
        <w:rPr>
          <w:rFonts w:hint="eastAsia" w:ascii="宋体" w:hAnsi="宋体"/>
          <w:color w:val="auto"/>
          <w:sz w:val="24"/>
          <w:highlight w:val="none"/>
        </w:rPr>
        <w:t>标</w:t>
      </w:r>
      <w:r>
        <w:rPr>
          <w:rFonts w:hint="eastAsia" w:ascii="宋体" w:hAnsi="宋体"/>
          <w:bCs/>
          <w:color w:val="auto"/>
          <w:sz w:val="24"/>
          <w:highlight w:val="none"/>
        </w:rPr>
        <w:t>品参与。</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2.如有附图，仅作参考。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3.交易文件中打</w:t>
      </w:r>
      <w:r>
        <w:rPr>
          <w:rFonts w:hint="eastAsia" w:ascii="宋体" w:hAnsi="宋体"/>
          <w:b/>
          <w:color w:val="auto"/>
          <w:sz w:val="24"/>
          <w:highlight w:val="none"/>
        </w:rPr>
        <w:t>▲</w:t>
      </w:r>
      <w:r>
        <w:rPr>
          <w:rFonts w:hint="eastAsia" w:ascii="宋体" w:hAnsi="宋体"/>
          <w:color w:val="auto"/>
          <w:sz w:val="24"/>
          <w:highlight w:val="none"/>
        </w:rPr>
        <w:t>内容为实质性要求，不允许有负偏离，否则将以涉及无效响应条款作无效响应处理。</w:t>
      </w:r>
    </w:p>
    <w:p>
      <w:pPr>
        <w:spacing w:line="360" w:lineRule="auto"/>
        <w:ind w:firstLine="480" w:firstLineChars="200"/>
        <w:rPr>
          <w:color w:val="auto"/>
          <w:sz w:val="24"/>
          <w:highlight w:val="none"/>
        </w:rPr>
      </w:pPr>
      <w:r>
        <w:rPr>
          <w:rFonts w:hint="eastAsia"/>
          <w:color w:val="auto"/>
          <w:sz w:val="24"/>
          <w:highlight w:val="none"/>
        </w:rPr>
        <w:t>4、成交供应商所提供的货物、服务须与响应承诺一致，不得以次充好、偷工减料，若在项目验收中发现有上述情况，将向有关部门举报，根据相关规定进行处理。</w:t>
      </w:r>
    </w:p>
    <w:p>
      <w:pPr>
        <w:pStyle w:val="2"/>
        <w:rPr>
          <w:b w:val="0"/>
          <w:color w:val="auto"/>
          <w:highlight w:val="none"/>
        </w:rPr>
      </w:pPr>
    </w:p>
    <w:p>
      <w:pPr>
        <w:pStyle w:val="2"/>
        <w:rPr>
          <w:b w:val="0"/>
          <w:color w:val="auto"/>
          <w:highlight w:val="none"/>
        </w:rPr>
      </w:pPr>
    </w:p>
    <w:p>
      <w:pPr>
        <w:pStyle w:val="2"/>
        <w:rPr>
          <w:b w:val="0"/>
          <w:color w:val="auto"/>
          <w:highlight w:val="none"/>
        </w:rPr>
      </w:pPr>
    </w:p>
    <w:p>
      <w:pPr>
        <w:pStyle w:val="2"/>
        <w:rPr>
          <w:b w:val="0"/>
          <w:color w:val="auto"/>
          <w:highlight w:val="none"/>
        </w:rPr>
      </w:pPr>
    </w:p>
    <w:p>
      <w:pPr>
        <w:rPr>
          <w:color w:val="auto"/>
          <w:highlight w:val="none"/>
        </w:rPr>
      </w:pPr>
    </w:p>
    <w:p>
      <w:pPr>
        <w:pStyle w:val="2"/>
        <w:rPr>
          <w:color w:val="auto"/>
          <w:highlight w:val="none"/>
        </w:rPr>
      </w:pPr>
    </w:p>
    <w:p>
      <w:pPr>
        <w:rPr>
          <w:color w:val="auto"/>
          <w:highlight w:val="none"/>
        </w:rPr>
      </w:pPr>
    </w:p>
    <w:p>
      <w:pPr>
        <w:pStyle w:val="2"/>
        <w:rPr>
          <w:b w:val="0"/>
          <w:color w:val="auto"/>
          <w:highlight w:val="none"/>
        </w:rPr>
      </w:pPr>
      <w:r>
        <w:rPr>
          <w:rFonts w:hint="eastAsia"/>
          <w:b w:val="0"/>
          <w:color w:val="auto"/>
          <w:highlight w:val="none"/>
        </w:rPr>
        <w:t>第四部分  响应文件格式</w:t>
      </w:r>
      <w:bookmarkEnd w:id="40"/>
    </w:p>
    <w:p>
      <w:pPr>
        <w:spacing w:line="360" w:lineRule="auto"/>
        <w:jc w:val="center"/>
        <w:rPr>
          <w:rFonts w:ascii="宋体" w:hAnsi="宋体"/>
          <w:color w:val="auto"/>
          <w:sz w:val="24"/>
          <w:highlight w:val="none"/>
        </w:rPr>
      </w:pPr>
      <w:r>
        <w:rPr>
          <w:rFonts w:hint="eastAsia" w:ascii="宋体" w:hAnsi="宋体"/>
          <w:color w:val="auto"/>
          <w:sz w:val="24"/>
          <w:highlight w:val="none"/>
        </w:rPr>
        <w:t>一、响应函</w:t>
      </w:r>
    </w:p>
    <w:p>
      <w:pPr>
        <w:spacing w:line="360" w:lineRule="auto"/>
        <w:rPr>
          <w:rFonts w:ascii="宋体" w:hAnsi="宋体"/>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1、根据已收到的贵方编号为</w:t>
      </w:r>
      <w:r>
        <w:rPr>
          <w:rFonts w:hint="eastAsia" w:ascii="宋体" w:hAnsi="宋体"/>
          <w:color w:val="auto"/>
          <w:sz w:val="24"/>
          <w:highlight w:val="none"/>
          <w:u w:val="single"/>
        </w:rPr>
        <w:t xml:space="preserve">         </w:t>
      </w:r>
      <w:r>
        <w:rPr>
          <w:rFonts w:hint="eastAsia" w:ascii="宋体" w:hAnsi="宋体"/>
          <w:color w:val="auto"/>
          <w:sz w:val="24"/>
          <w:highlight w:val="none"/>
        </w:rPr>
        <w:t>的</w:t>
      </w:r>
      <w:r>
        <w:rPr>
          <w:rFonts w:hint="eastAsia" w:ascii="宋体" w:hAnsi="宋体"/>
          <w:color w:val="auto"/>
          <w:sz w:val="24"/>
          <w:highlight w:val="none"/>
          <w:u w:val="single"/>
        </w:rPr>
        <w:t xml:space="preserve">                      </w:t>
      </w:r>
      <w:r>
        <w:rPr>
          <w:rFonts w:hint="eastAsia" w:ascii="宋体" w:hAnsi="宋体"/>
          <w:color w:val="auto"/>
          <w:sz w:val="24"/>
          <w:highlight w:val="none"/>
        </w:rPr>
        <w:t>项目的交易文件，遵照《中华人民政府采购法》等有关规定，我方经研究上述交易文件的各项条款后，愿以以下报价承担交易文件要求的采购任务。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标项</w:t>
      </w:r>
      <w:r>
        <w:rPr>
          <w:rFonts w:hint="eastAsia" w:ascii="宋体" w:hAnsi="宋体"/>
          <w:color w:val="auto"/>
          <w:sz w:val="24"/>
          <w:highlight w:val="none"/>
          <w:u w:val="single"/>
        </w:rPr>
        <w:t xml:space="preserve">     </w:t>
      </w:r>
      <w:r>
        <w:rPr>
          <w:rFonts w:hint="eastAsia" w:ascii="宋体" w:hAnsi="宋体"/>
          <w:color w:val="auto"/>
          <w:sz w:val="24"/>
          <w:highlight w:val="none"/>
        </w:rPr>
        <w:t>响应总价（大写）：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元人民币（RMB：￥</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2、我方已详细审阅全部交易文件，包括补疑文件及有关附件，完全接受本次采购交易文件的各项内容。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3、我方自愿参加本次采购的响应，并保证响应文件中所列举的响应报价、公司基本资料及相关资料真实合法。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4、如果我方成交，我方保证按照交易文件要求、响应文件承诺签订并履行合同。</w:t>
      </w:r>
    </w:p>
    <w:p>
      <w:pPr>
        <w:spacing w:line="360" w:lineRule="auto"/>
        <w:ind w:firstLine="480" w:firstLineChars="200"/>
        <w:rPr>
          <w:rFonts w:ascii="宋体" w:hAnsi="宋体"/>
          <w:color w:val="auto"/>
          <w:sz w:val="24"/>
          <w:highlight w:val="none"/>
        </w:rPr>
      </w:pP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响  应  人（加盖公章）：</w:t>
      </w:r>
    </w:p>
    <w:p>
      <w:pPr>
        <w:spacing w:line="360" w:lineRule="auto"/>
        <w:ind w:firstLine="540" w:firstLineChars="225"/>
        <w:rPr>
          <w:rFonts w:ascii="宋体" w:hAnsi="宋体"/>
          <w:color w:val="auto"/>
          <w:sz w:val="24"/>
          <w:highlight w:val="none"/>
        </w:rPr>
      </w:pPr>
    </w:p>
    <w:p>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响应人代表（签名）：</w:t>
      </w:r>
    </w:p>
    <w:p>
      <w:pPr>
        <w:spacing w:line="360" w:lineRule="auto"/>
        <w:ind w:firstLine="5220" w:firstLineChars="2175"/>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日期：       年   月   日</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jc w:val="both"/>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二、响应报价明细表</w:t>
      </w:r>
      <w:bookmarkStart w:id="41" w:name="_Toc86217005"/>
    </w:p>
    <w:p>
      <w:pPr>
        <w:spacing w:line="360" w:lineRule="auto"/>
        <w:jc w:val="center"/>
        <w:rPr>
          <w:rFonts w:ascii="宋体" w:hAnsi="宋体"/>
          <w:color w:val="auto"/>
          <w:sz w:val="24"/>
          <w:highlight w:val="none"/>
        </w:rPr>
      </w:pPr>
      <w:r>
        <w:rPr>
          <w:rFonts w:hint="eastAsia" w:ascii="宋体" w:hAnsi="宋体"/>
          <w:color w:val="auto"/>
          <w:sz w:val="24"/>
          <w:highlight w:val="none"/>
        </w:rPr>
        <w:t>标项：                                                           金额单位：元</w:t>
      </w:r>
    </w:p>
    <w:tbl>
      <w:tblPr>
        <w:tblStyle w:val="2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60"/>
        <w:gridCol w:w="3062"/>
        <w:gridCol w:w="900"/>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rPr>
                <w:color w:val="auto"/>
                <w:highlight w:val="none"/>
              </w:rPr>
            </w:pPr>
            <w:r>
              <w:rPr>
                <w:rFonts w:hint="eastAsia"/>
                <w:color w:val="auto"/>
                <w:highlight w:val="none"/>
              </w:rPr>
              <w:t>序号</w:t>
            </w:r>
          </w:p>
        </w:tc>
        <w:tc>
          <w:tcPr>
            <w:tcW w:w="1260" w:type="dxa"/>
            <w:vAlign w:val="center"/>
          </w:tcPr>
          <w:p>
            <w:pPr>
              <w:rPr>
                <w:color w:val="auto"/>
                <w:highlight w:val="none"/>
              </w:rPr>
            </w:pPr>
            <w:r>
              <w:rPr>
                <w:rFonts w:hint="eastAsia"/>
                <w:color w:val="auto"/>
                <w:highlight w:val="none"/>
              </w:rPr>
              <w:t>名称</w:t>
            </w:r>
          </w:p>
        </w:tc>
        <w:tc>
          <w:tcPr>
            <w:tcW w:w="3062" w:type="dxa"/>
            <w:vAlign w:val="center"/>
          </w:tcPr>
          <w:p>
            <w:pPr>
              <w:rPr>
                <w:color w:val="auto"/>
                <w:highlight w:val="none"/>
              </w:rPr>
            </w:pPr>
            <w:r>
              <w:rPr>
                <w:rFonts w:hint="eastAsia"/>
                <w:color w:val="auto"/>
                <w:highlight w:val="none"/>
              </w:rPr>
              <w:t>规格、型号及参数</w:t>
            </w:r>
          </w:p>
        </w:tc>
        <w:tc>
          <w:tcPr>
            <w:tcW w:w="900" w:type="dxa"/>
            <w:vAlign w:val="center"/>
          </w:tcPr>
          <w:p>
            <w:pPr>
              <w:rPr>
                <w:color w:val="auto"/>
                <w:highlight w:val="none"/>
              </w:rPr>
            </w:pPr>
            <w:r>
              <w:rPr>
                <w:rFonts w:hint="eastAsia"/>
                <w:color w:val="auto"/>
                <w:highlight w:val="none"/>
              </w:rPr>
              <w:t>数量</w:t>
            </w:r>
          </w:p>
        </w:tc>
        <w:tc>
          <w:tcPr>
            <w:tcW w:w="900" w:type="dxa"/>
            <w:vAlign w:val="center"/>
          </w:tcPr>
          <w:p>
            <w:pPr>
              <w:rPr>
                <w:color w:val="auto"/>
                <w:highlight w:val="none"/>
              </w:rPr>
            </w:pPr>
            <w:r>
              <w:rPr>
                <w:rFonts w:hint="eastAsia"/>
                <w:color w:val="auto"/>
                <w:highlight w:val="none"/>
              </w:rPr>
              <w:t>单位</w:t>
            </w:r>
          </w:p>
        </w:tc>
        <w:tc>
          <w:tcPr>
            <w:tcW w:w="720" w:type="dxa"/>
            <w:vAlign w:val="center"/>
          </w:tcPr>
          <w:p>
            <w:pPr>
              <w:rPr>
                <w:color w:val="auto"/>
                <w:highlight w:val="none"/>
              </w:rPr>
            </w:pPr>
            <w:r>
              <w:rPr>
                <w:rFonts w:hint="eastAsia"/>
                <w:color w:val="auto"/>
                <w:highlight w:val="none"/>
              </w:rPr>
              <w:t>单价</w:t>
            </w:r>
          </w:p>
        </w:tc>
        <w:tc>
          <w:tcPr>
            <w:tcW w:w="900" w:type="dxa"/>
            <w:vAlign w:val="center"/>
          </w:tcPr>
          <w:p>
            <w:pPr>
              <w:rPr>
                <w:color w:val="auto"/>
                <w:highlight w:val="none"/>
              </w:rPr>
            </w:pPr>
            <w:r>
              <w:rPr>
                <w:rFonts w:hint="eastAsia"/>
                <w:color w:val="auto"/>
                <w:highlight w:val="none"/>
              </w:rPr>
              <w:t>总价</w:t>
            </w:r>
          </w:p>
        </w:tc>
        <w:tc>
          <w:tcPr>
            <w:tcW w:w="900" w:type="dxa"/>
            <w:vAlign w:val="center"/>
          </w:tcPr>
          <w:p>
            <w:pP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rPr>
                <w:color w:val="auto"/>
                <w:highlight w:val="none"/>
              </w:rPr>
            </w:pPr>
            <w:r>
              <w:rPr>
                <w:rFonts w:hint="eastAsia"/>
                <w:color w:val="auto"/>
                <w:highlight w:val="none"/>
              </w:rPr>
              <w:t>一</w:t>
            </w:r>
          </w:p>
        </w:tc>
        <w:tc>
          <w:tcPr>
            <w:tcW w:w="1260" w:type="dxa"/>
            <w:vAlign w:val="center"/>
          </w:tcPr>
          <w:p>
            <w:pPr>
              <w:rPr>
                <w:color w:val="auto"/>
                <w:highlight w:val="none"/>
              </w:rPr>
            </w:pPr>
          </w:p>
        </w:tc>
        <w:tc>
          <w:tcPr>
            <w:tcW w:w="3062"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c>
          <w:tcPr>
            <w:tcW w:w="720"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rPr>
                <w:color w:val="auto"/>
                <w:highlight w:val="none"/>
              </w:rPr>
            </w:pPr>
            <w:r>
              <w:rPr>
                <w:rFonts w:hint="eastAsia"/>
                <w:color w:val="auto"/>
                <w:highlight w:val="none"/>
              </w:rPr>
              <w:t>1</w:t>
            </w:r>
          </w:p>
        </w:tc>
        <w:tc>
          <w:tcPr>
            <w:tcW w:w="1260" w:type="dxa"/>
            <w:vAlign w:val="center"/>
          </w:tcPr>
          <w:p>
            <w:pPr>
              <w:rPr>
                <w:color w:val="auto"/>
                <w:highlight w:val="none"/>
              </w:rPr>
            </w:pPr>
          </w:p>
        </w:tc>
        <w:tc>
          <w:tcPr>
            <w:tcW w:w="3062"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c>
          <w:tcPr>
            <w:tcW w:w="720"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rPr>
                <w:color w:val="auto"/>
                <w:highlight w:val="none"/>
              </w:rPr>
            </w:pPr>
            <w:r>
              <w:rPr>
                <w:rFonts w:hint="eastAsia"/>
                <w:color w:val="auto"/>
                <w:highlight w:val="none"/>
              </w:rPr>
              <w:t>2</w:t>
            </w:r>
          </w:p>
        </w:tc>
        <w:tc>
          <w:tcPr>
            <w:tcW w:w="1260" w:type="dxa"/>
            <w:vAlign w:val="center"/>
          </w:tcPr>
          <w:p>
            <w:pPr>
              <w:rPr>
                <w:color w:val="auto"/>
                <w:highlight w:val="none"/>
              </w:rPr>
            </w:pPr>
          </w:p>
        </w:tc>
        <w:tc>
          <w:tcPr>
            <w:tcW w:w="3062"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c>
          <w:tcPr>
            <w:tcW w:w="720"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rPr>
                <w:color w:val="auto"/>
                <w:highlight w:val="none"/>
              </w:rPr>
            </w:pPr>
            <w:r>
              <w:rPr>
                <w:rFonts w:hint="eastAsia"/>
                <w:color w:val="auto"/>
                <w:highlight w:val="none"/>
              </w:rPr>
              <w:t>二</w:t>
            </w:r>
          </w:p>
        </w:tc>
        <w:tc>
          <w:tcPr>
            <w:tcW w:w="1260" w:type="dxa"/>
            <w:vAlign w:val="center"/>
          </w:tcPr>
          <w:p>
            <w:pPr>
              <w:rPr>
                <w:color w:val="auto"/>
                <w:highlight w:val="none"/>
              </w:rPr>
            </w:pPr>
          </w:p>
        </w:tc>
        <w:tc>
          <w:tcPr>
            <w:tcW w:w="3062"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c>
          <w:tcPr>
            <w:tcW w:w="720"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rPr>
                <w:color w:val="auto"/>
                <w:highlight w:val="none"/>
              </w:rPr>
            </w:pPr>
            <w:r>
              <w:rPr>
                <w:rFonts w:hint="eastAsia"/>
                <w:color w:val="auto"/>
                <w:highlight w:val="none"/>
              </w:rPr>
              <w:t>1</w:t>
            </w:r>
          </w:p>
        </w:tc>
        <w:tc>
          <w:tcPr>
            <w:tcW w:w="1260" w:type="dxa"/>
            <w:vAlign w:val="center"/>
          </w:tcPr>
          <w:p>
            <w:pPr>
              <w:rPr>
                <w:color w:val="auto"/>
                <w:highlight w:val="none"/>
              </w:rPr>
            </w:pPr>
          </w:p>
        </w:tc>
        <w:tc>
          <w:tcPr>
            <w:tcW w:w="3062"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c>
          <w:tcPr>
            <w:tcW w:w="720"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pPr>
              <w:rPr>
                <w:color w:val="auto"/>
                <w:highlight w:val="none"/>
              </w:rPr>
            </w:pPr>
            <w:r>
              <w:rPr>
                <w:color w:val="auto"/>
                <w:highlight w:val="none"/>
              </w:rPr>
              <w:t>…</w:t>
            </w:r>
          </w:p>
        </w:tc>
        <w:tc>
          <w:tcPr>
            <w:tcW w:w="1260" w:type="dxa"/>
            <w:vAlign w:val="center"/>
          </w:tcPr>
          <w:p>
            <w:pPr>
              <w:rPr>
                <w:color w:val="auto"/>
                <w:highlight w:val="none"/>
              </w:rPr>
            </w:pPr>
            <w:r>
              <w:rPr>
                <w:color w:val="auto"/>
                <w:highlight w:val="none"/>
              </w:rPr>
              <w:t>…</w:t>
            </w:r>
          </w:p>
        </w:tc>
        <w:tc>
          <w:tcPr>
            <w:tcW w:w="3062" w:type="dxa"/>
            <w:vAlign w:val="center"/>
          </w:tcPr>
          <w:p>
            <w:pPr>
              <w:rPr>
                <w:color w:val="auto"/>
                <w:highlight w:val="none"/>
              </w:rPr>
            </w:pPr>
            <w:r>
              <w:rPr>
                <w:color w:val="auto"/>
                <w:highlight w:val="none"/>
              </w:rPr>
              <w:t>…</w:t>
            </w:r>
          </w:p>
        </w:tc>
        <w:tc>
          <w:tcPr>
            <w:tcW w:w="900" w:type="dxa"/>
            <w:vAlign w:val="center"/>
          </w:tcPr>
          <w:p>
            <w:pPr>
              <w:rPr>
                <w:color w:val="auto"/>
                <w:highlight w:val="none"/>
              </w:rPr>
            </w:pPr>
            <w:r>
              <w:rPr>
                <w:color w:val="auto"/>
                <w:highlight w:val="none"/>
              </w:rPr>
              <w:t>…</w:t>
            </w:r>
          </w:p>
        </w:tc>
        <w:tc>
          <w:tcPr>
            <w:tcW w:w="900" w:type="dxa"/>
            <w:vAlign w:val="center"/>
          </w:tcPr>
          <w:p>
            <w:pPr>
              <w:rPr>
                <w:color w:val="auto"/>
                <w:highlight w:val="none"/>
              </w:rPr>
            </w:pPr>
          </w:p>
        </w:tc>
        <w:tc>
          <w:tcPr>
            <w:tcW w:w="720" w:type="dxa"/>
            <w:vAlign w:val="center"/>
          </w:tcPr>
          <w:p>
            <w:pPr>
              <w:rPr>
                <w:color w:val="auto"/>
                <w:highlight w:val="none"/>
              </w:rPr>
            </w:pPr>
          </w:p>
        </w:tc>
        <w:tc>
          <w:tcPr>
            <w:tcW w:w="900" w:type="dxa"/>
            <w:vAlign w:val="center"/>
          </w:tcPr>
          <w:p>
            <w:pPr>
              <w:rPr>
                <w:color w:val="auto"/>
                <w:highlight w:val="none"/>
              </w:rPr>
            </w:pPr>
          </w:p>
        </w:tc>
        <w:tc>
          <w:tcPr>
            <w:tcW w:w="900" w:type="dxa"/>
            <w:vAlign w:val="center"/>
          </w:tcPr>
          <w:p>
            <w:pPr>
              <w:rPr>
                <w:color w:val="auto"/>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78" w:type="dxa"/>
            <w:gridSpan w:val="2"/>
            <w:vAlign w:val="center"/>
          </w:tcPr>
          <w:p>
            <w:pPr>
              <w:rPr>
                <w:color w:val="auto"/>
                <w:highlight w:val="none"/>
              </w:rPr>
            </w:pPr>
            <w:r>
              <w:rPr>
                <w:rFonts w:hint="eastAsia"/>
                <w:color w:val="auto"/>
                <w:highlight w:val="none"/>
              </w:rPr>
              <w:t>合计总价（￥）</w:t>
            </w:r>
          </w:p>
        </w:tc>
        <w:tc>
          <w:tcPr>
            <w:tcW w:w="7382" w:type="dxa"/>
            <w:gridSpan w:val="6"/>
            <w:vAlign w:val="center"/>
          </w:tcPr>
          <w:p>
            <w:pPr>
              <w:rPr>
                <w:color w:val="auto"/>
                <w:highlight w:val="none"/>
              </w:rPr>
            </w:pPr>
          </w:p>
        </w:tc>
      </w:tr>
    </w:tbl>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备注：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1、响应报价明细表合计总价应与响应函中的“响应总价”相一致，不一致时，以响应函中响应总价为准。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2、“响应报价明细表”为多页的，每页均需由响应人代表签名并加盖响应人公章。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3、“响应报价明细表”以标项为单位填写。此表在不改变格式内容时，可自行制作。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4、“响应报价明细表”所填内容按交易文件采购需求中响应一览表内容为准。漏报的视同已包含在响应总价内。有重大缺项的将作无效响应处理。</w:t>
      </w:r>
    </w:p>
    <w:p>
      <w:pPr>
        <w:spacing w:line="360" w:lineRule="auto"/>
        <w:ind w:firstLine="480" w:firstLineChars="200"/>
        <w:rPr>
          <w:rFonts w:ascii="宋体" w:hAnsi="宋体"/>
          <w:color w:val="auto"/>
          <w:sz w:val="24"/>
          <w:highlight w:val="none"/>
        </w:rPr>
      </w:pPr>
    </w:p>
    <w:p>
      <w:pPr>
        <w:spacing w:line="360" w:lineRule="auto"/>
        <w:ind w:firstLine="504" w:firstLineChars="210"/>
        <w:rPr>
          <w:rFonts w:ascii="宋体" w:hAnsi="宋体"/>
          <w:color w:val="auto"/>
          <w:sz w:val="24"/>
          <w:highlight w:val="none"/>
        </w:rPr>
      </w:pPr>
      <w:r>
        <w:rPr>
          <w:rFonts w:hint="eastAsia" w:ascii="宋体" w:hAnsi="宋体"/>
          <w:color w:val="auto"/>
          <w:sz w:val="24"/>
          <w:highlight w:val="none"/>
        </w:rPr>
        <w:t>响应人（加盖公章）：</w:t>
      </w:r>
    </w:p>
    <w:p>
      <w:pPr>
        <w:spacing w:line="360" w:lineRule="auto"/>
        <w:ind w:firstLine="504" w:firstLineChars="21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响应人代表（签名）：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日期：  年   月   日</w:t>
      </w:r>
    </w:p>
    <w:p>
      <w:pPr>
        <w:spacing w:line="360" w:lineRule="auto"/>
        <w:ind w:firstLine="480" w:firstLineChars="200"/>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pStyle w:val="2"/>
        <w:rPr>
          <w:color w:val="auto"/>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三、授权委托书</w:t>
      </w:r>
    </w:p>
    <w:p>
      <w:pPr>
        <w:spacing w:line="360" w:lineRule="auto"/>
        <w:jc w:val="center"/>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本授权委托书声明：我</w:t>
      </w:r>
      <w:r>
        <w:rPr>
          <w:rFonts w:hint="eastAsia" w:ascii="宋体" w:hAnsi="宋体"/>
          <w:color w:val="auto"/>
          <w:sz w:val="24"/>
          <w:highlight w:val="none"/>
          <w:u w:val="single"/>
        </w:rPr>
        <w:t xml:space="preserve"> （姓名）  </w:t>
      </w:r>
      <w:r>
        <w:rPr>
          <w:rFonts w:hint="eastAsia" w:ascii="宋体" w:hAnsi="宋体"/>
          <w:color w:val="auto"/>
          <w:sz w:val="24"/>
          <w:highlight w:val="none"/>
        </w:rPr>
        <w:t>系</w:t>
      </w:r>
      <w:r>
        <w:rPr>
          <w:rFonts w:hint="eastAsia" w:ascii="宋体" w:hAnsi="宋体"/>
          <w:color w:val="auto"/>
          <w:sz w:val="24"/>
          <w:highlight w:val="none"/>
          <w:u w:val="single"/>
        </w:rPr>
        <w:t xml:space="preserve"> （响应人名称）              </w:t>
      </w:r>
      <w:r>
        <w:rPr>
          <w:rFonts w:hint="eastAsia" w:ascii="宋体" w:hAnsi="宋体"/>
          <w:color w:val="auto"/>
          <w:sz w:val="24"/>
          <w:highlight w:val="none"/>
        </w:rPr>
        <w:t>法定代表人（负责人），现授权委托</w:t>
      </w:r>
      <w:r>
        <w:rPr>
          <w:rFonts w:hint="eastAsia" w:ascii="宋体" w:hAnsi="宋体"/>
          <w:color w:val="auto"/>
          <w:sz w:val="24"/>
          <w:highlight w:val="none"/>
          <w:u w:val="single"/>
        </w:rPr>
        <w:t xml:space="preserve">（姓名）     </w:t>
      </w:r>
      <w:r>
        <w:rPr>
          <w:rFonts w:hint="eastAsia" w:ascii="宋体" w:hAnsi="宋体"/>
          <w:color w:val="auto"/>
          <w:sz w:val="24"/>
          <w:highlight w:val="none"/>
        </w:rPr>
        <w:t xml:space="preserve">为我方响应人代表，以我方名义参加                                                                                         编号为    </w:t>
      </w:r>
      <w:r>
        <w:rPr>
          <w:rFonts w:hint="eastAsia" w:ascii="宋体" w:hAnsi="宋体"/>
          <w:color w:val="auto"/>
          <w:sz w:val="24"/>
          <w:highlight w:val="none"/>
          <w:u w:val="single"/>
        </w:rPr>
        <w:t xml:space="preserve">      </w:t>
      </w:r>
      <w:r>
        <w:rPr>
          <w:rFonts w:hint="eastAsia" w:ascii="宋体" w:hAnsi="宋体"/>
          <w:color w:val="auto"/>
          <w:sz w:val="24"/>
          <w:highlight w:val="none"/>
        </w:rPr>
        <w:t>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项目的政府采购活动，并代表我方全权办理针对上述项目交易过程中的一切事宜。我方对响应人代表的签名事项负全部责任。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在撤销授权的书面通知以前，本授权书一直有效。响应人代表在授权书有效期内签署的所有文件不因授权的撤销而失效。响应人代表无转委托权。</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特此委托。</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法定代表人（负责人）（签名）：            响应人代表（签名）：</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职务：                                     职务：</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身份证号码：                               身份证号码：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联系电话：</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3960" w:firstLineChars="1650"/>
        <w:rPr>
          <w:rFonts w:ascii="宋体" w:hAnsi="宋体"/>
          <w:color w:val="auto"/>
          <w:sz w:val="24"/>
          <w:highlight w:val="none"/>
        </w:rPr>
      </w:pPr>
      <w:r>
        <w:rPr>
          <w:rFonts w:hint="eastAsia" w:ascii="宋体" w:hAnsi="宋体"/>
          <w:color w:val="auto"/>
          <w:sz w:val="24"/>
          <w:highlight w:val="none"/>
        </w:rPr>
        <w:t xml:space="preserve">响应人（加盖公章）： </w:t>
      </w:r>
    </w:p>
    <w:p>
      <w:pPr>
        <w:spacing w:line="360" w:lineRule="auto"/>
        <w:ind w:firstLine="4500" w:firstLineChars="1875"/>
        <w:rPr>
          <w:rFonts w:ascii="宋体" w:hAnsi="宋体"/>
          <w:color w:val="auto"/>
          <w:sz w:val="24"/>
          <w:highlight w:val="none"/>
        </w:rPr>
      </w:pPr>
    </w:p>
    <w:p>
      <w:pPr>
        <w:spacing w:line="360" w:lineRule="auto"/>
        <w:ind w:firstLine="4320" w:firstLineChars="1800"/>
        <w:rPr>
          <w:rFonts w:ascii="宋体" w:hAnsi="宋体"/>
          <w:color w:val="auto"/>
          <w:sz w:val="24"/>
          <w:highlight w:val="none"/>
        </w:rPr>
      </w:pPr>
    </w:p>
    <w:p>
      <w:pPr>
        <w:spacing w:line="360" w:lineRule="auto"/>
        <w:ind w:firstLine="4080" w:firstLineChars="1700"/>
        <w:rPr>
          <w:rFonts w:ascii="宋体" w:hAnsi="宋体"/>
          <w:color w:val="auto"/>
          <w:sz w:val="24"/>
          <w:highlight w:val="none"/>
        </w:rPr>
      </w:pPr>
      <w:r>
        <w:rPr>
          <w:rFonts w:hint="eastAsia" w:ascii="宋体" w:hAnsi="宋体"/>
          <w:color w:val="auto"/>
          <w:sz w:val="24"/>
          <w:highlight w:val="none"/>
        </w:rPr>
        <w:t>授权委托日期：   年   月   日</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四、诚信承诺书</w:t>
      </w: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u w:val="single"/>
        </w:rPr>
        <w:t xml:space="preserve">（采购人或采购组织机构）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我方在参加贵单位的  ＿＿＿＿＿＿＿政府采购项目的交易会活动中，郑重承诺如下：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1、我方申报的所有资料都是真实、准确、完整的；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2、我方无资质挂靠情形，保证不参与串标、围标及抬标；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3、我方未处于被各级行政主管部门做出停止市场行为处罚的期限内；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4、我方参加本项目政府采购活动前3年内在经营活动中没有重大违法记录；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5、若我方成交，将严格按照规定及时与采购人签订合同；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6、若我方成交，将严格按照交易文件要求及响应文件承诺的报价、质量、工期、响应方案、项目负责人等内容组织实施；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若违反上述承诺，隐瞒、提供虚假资料或不按交易文件要求组织实施或参与串标、抬标及围标等行为，被贵方发现或被他人举报查实，无条件接受采购人、行政监管部门作出的取消响应资格、解除合同、拒绝后续采购项目参与、不良行为记录等的处罚。对造成的损失，任何法律和经济责任完全由我方负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响应人（加盖公章）：＿＿＿＿＿＿＿＿＿＿＿＿＿＿＿</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响应人代表（签名）：＿＿＿＿＿＿＿＿＿＿＿＿      </w:t>
      </w:r>
    </w:p>
    <w:p>
      <w:pPr>
        <w:spacing w:line="360" w:lineRule="auto"/>
        <w:ind w:firstLine="480" w:firstLineChars="200"/>
        <w:rPr>
          <w:rFonts w:ascii="宋体" w:hAnsi="宋体"/>
          <w:color w:val="auto"/>
          <w:sz w:val="24"/>
          <w:highlight w:val="none"/>
        </w:rPr>
      </w:pPr>
    </w:p>
    <w:p>
      <w:pPr>
        <w:spacing w:line="360" w:lineRule="auto"/>
        <w:ind w:firstLine="4440" w:firstLineChars="185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年＿＿月＿＿日</w:t>
      </w:r>
    </w:p>
    <w:p>
      <w:pPr>
        <w:spacing w:line="360" w:lineRule="auto"/>
        <w:rPr>
          <w:rFonts w:ascii="宋体" w:hAnsi="宋体"/>
          <w:color w:val="auto"/>
          <w:sz w:val="24"/>
          <w:highlight w:val="none"/>
        </w:rPr>
      </w:pPr>
    </w:p>
    <w:p>
      <w:pPr>
        <w:spacing w:line="360" w:lineRule="auto"/>
        <w:ind w:right="360"/>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五、响应人基本情况表</w:t>
      </w:r>
    </w:p>
    <w:tbl>
      <w:tblPr>
        <w:tblStyle w:val="2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885"/>
        <w:gridCol w:w="1095"/>
        <w:gridCol w:w="90"/>
        <w:gridCol w:w="63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color w:val="auto"/>
                <w:sz w:val="24"/>
                <w:highlight w:val="none"/>
              </w:rPr>
            </w:pPr>
            <w:r>
              <w:rPr>
                <w:rFonts w:hint="eastAsia"/>
                <w:color w:val="auto"/>
                <w:sz w:val="24"/>
                <w:highlight w:val="none"/>
              </w:rPr>
              <w:t>响应人名称</w:t>
            </w:r>
          </w:p>
        </w:tc>
        <w:tc>
          <w:tcPr>
            <w:tcW w:w="6171" w:type="dxa"/>
            <w:gridSpan w:val="7"/>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color w:val="auto"/>
                <w:sz w:val="24"/>
                <w:highlight w:val="none"/>
              </w:rPr>
            </w:pPr>
            <w:r>
              <w:rPr>
                <w:rFonts w:hint="eastAsia"/>
                <w:color w:val="auto"/>
                <w:sz w:val="24"/>
                <w:highlight w:val="none"/>
              </w:rPr>
              <w:t>地址</w:t>
            </w:r>
          </w:p>
        </w:tc>
        <w:tc>
          <w:tcPr>
            <w:tcW w:w="6171" w:type="dxa"/>
            <w:gridSpan w:val="7"/>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pPr>
              <w:jc w:val="center"/>
              <w:rPr>
                <w:color w:val="auto"/>
                <w:sz w:val="24"/>
                <w:highlight w:val="none"/>
              </w:rPr>
            </w:pPr>
            <w:r>
              <w:rPr>
                <w:rFonts w:hint="eastAsia"/>
                <w:color w:val="auto"/>
                <w:sz w:val="24"/>
                <w:highlight w:val="none"/>
              </w:rPr>
              <w:t>经营范围</w:t>
            </w:r>
          </w:p>
        </w:tc>
        <w:tc>
          <w:tcPr>
            <w:tcW w:w="1950" w:type="dxa"/>
            <w:vAlign w:val="center"/>
          </w:tcPr>
          <w:p>
            <w:pPr>
              <w:jc w:val="center"/>
              <w:rPr>
                <w:color w:val="auto"/>
                <w:sz w:val="24"/>
                <w:highlight w:val="none"/>
              </w:rPr>
            </w:pPr>
          </w:p>
        </w:tc>
        <w:tc>
          <w:tcPr>
            <w:tcW w:w="1980" w:type="dxa"/>
            <w:gridSpan w:val="2"/>
            <w:vAlign w:val="center"/>
          </w:tcPr>
          <w:p>
            <w:pPr>
              <w:jc w:val="center"/>
              <w:rPr>
                <w:color w:val="auto"/>
                <w:sz w:val="24"/>
                <w:highlight w:val="none"/>
              </w:rPr>
            </w:pPr>
            <w:r>
              <w:rPr>
                <w:rFonts w:hint="eastAsia"/>
                <w:color w:val="auto"/>
                <w:sz w:val="24"/>
                <w:highlight w:val="none"/>
              </w:rPr>
              <w:t>企业类型</w:t>
            </w:r>
          </w:p>
        </w:tc>
        <w:tc>
          <w:tcPr>
            <w:tcW w:w="2241" w:type="dxa"/>
            <w:gridSpan w:val="4"/>
            <w:vAlign w:val="center"/>
          </w:tcPr>
          <w:p>
            <w:pPr>
              <w:jc w:val="center"/>
              <w:rPr>
                <w:color w:val="auto"/>
                <w:sz w:val="24"/>
                <w:highlight w:val="none"/>
              </w:rPr>
            </w:pPr>
            <w:r>
              <w:rPr>
                <w:rFonts w:hint="eastAsia"/>
                <w:color w:val="auto"/>
                <w:sz w:val="24"/>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color w:val="auto"/>
                <w:sz w:val="24"/>
                <w:highlight w:val="none"/>
              </w:rPr>
            </w:pPr>
            <w:r>
              <w:rPr>
                <w:rFonts w:hint="eastAsia"/>
                <w:color w:val="auto"/>
                <w:sz w:val="24"/>
                <w:highlight w:val="none"/>
              </w:rPr>
              <w:t>成立时间</w:t>
            </w:r>
          </w:p>
        </w:tc>
        <w:tc>
          <w:tcPr>
            <w:tcW w:w="1950" w:type="dxa"/>
            <w:vAlign w:val="center"/>
          </w:tcPr>
          <w:p>
            <w:pPr>
              <w:jc w:val="center"/>
              <w:rPr>
                <w:color w:val="auto"/>
                <w:sz w:val="24"/>
                <w:highlight w:val="none"/>
              </w:rPr>
            </w:pPr>
          </w:p>
        </w:tc>
        <w:tc>
          <w:tcPr>
            <w:tcW w:w="1980" w:type="dxa"/>
            <w:gridSpan w:val="2"/>
            <w:vAlign w:val="center"/>
          </w:tcPr>
          <w:p>
            <w:pPr>
              <w:jc w:val="center"/>
              <w:rPr>
                <w:color w:val="auto"/>
                <w:sz w:val="24"/>
                <w:highlight w:val="none"/>
              </w:rPr>
            </w:pPr>
            <w:r>
              <w:rPr>
                <w:rFonts w:hint="eastAsia"/>
                <w:color w:val="auto"/>
                <w:sz w:val="24"/>
                <w:highlight w:val="none"/>
              </w:rPr>
              <w:t>经济性质</w:t>
            </w:r>
          </w:p>
        </w:tc>
        <w:tc>
          <w:tcPr>
            <w:tcW w:w="2241" w:type="dxa"/>
            <w:gridSpan w:val="4"/>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color w:val="auto"/>
                <w:sz w:val="24"/>
                <w:highlight w:val="none"/>
              </w:rPr>
            </w:pPr>
            <w:r>
              <w:rPr>
                <w:rFonts w:hint="eastAsia"/>
                <w:color w:val="auto"/>
                <w:sz w:val="24"/>
                <w:highlight w:val="none"/>
              </w:rPr>
              <w:t>法定代表人</w:t>
            </w:r>
          </w:p>
          <w:p>
            <w:pPr>
              <w:jc w:val="center"/>
              <w:rPr>
                <w:color w:val="auto"/>
                <w:sz w:val="24"/>
                <w:highlight w:val="none"/>
              </w:rPr>
            </w:pPr>
            <w:r>
              <w:rPr>
                <w:rFonts w:hint="eastAsia"/>
                <w:color w:val="auto"/>
                <w:sz w:val="24"/>
                <w:highlight w:val="none"/>
              </w:rPr>
              <w:t>（负责人）</w:t>
            </w:r>
          </w:p>
        </w:tc>
        <w:tc>
          <w:tcPr>
            <w:tcW w:w="1950" w:type="dxa"/>
            <w:vAlign w:val="center"/>
          </w:tcPr>
          <w:p>
            <w:pPr>
              <w:jc w:val="center"/>
              <w:rPr>
                <w:color w:val="auto"/>
                <w:sz w:val="24"/>
                <w:highlight w:val="none"/>
              </w:rPr>
            </w:pPr>
          </w:p>
        </w:tc>
        <w:tc>
          <w:tcPr>
            <w:tcW w:w="1980" w:type="dxa"/>
            <w:gridSpan w:val="2"/>
            <w:vAlign w:val="center"/>
          </w:tcPr>
          <w:p>
            <w:pPr>
              <w:jc w:val="center"/>
              <w:rPr>
                <w:color w:val="auto"/>
                <w:sz w:val="24"/>
                <w:highlight w:val="none"/>
              </w:rPr>
            </w:pPr>
            <w:r>
              <w:rPr>
                <w:rFonts w:hint="eastAsia"/>
                <w:color w:val="auto"/>
                <w:sz w:val="24"/>
                <w:highlight w:val="none"/>
              </w:rPr>
              <w:t>联系电话</w:t>
            </w:r>
          </w:p>
        </w:tc>
        <w:tc>
          <w:tcPr>
            <w:tcW w:w="2241" w:type="dxa"/>
            <w:gridSpan w:val="4"/>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restart"/>
            <w:vAlign w:val="center"/>
          </w:tcPr>
          <w:p>
            <w:pPr>
              <w:jc w:val="center"/>
              <w:rPr>
                <w:color w:val="auto"/>
                <w:sz w:val="24"/>
                <w:highlight w:val="none"/>
              </w:rPr>
            </w:pPr>
            <w:r>
              <w:rPr>
                <w:rFonts w:hint="eastAsia"/>
                <w:color w:val="auto"/>
                <w:sz w:val="24"/>
                <w:highlight w:val="none"/>
              </w:rPr>
              <w:t>注册资本</w:t>
            </w:r>
          </w:p>
        </w:tc>
        <w:tc>
          <w:tcPr>
            <w:tcW w:w="1950" w:type="dxa"/>
            <w:vMerge w:val="restart"/>
            <w:vAlign w:val="center"/>
          </w:tcPr>
          <w:p>
            <w:pPr>
              <w:jc w:val="center"/>
              <w:rPr>
                <w:color w:val="auto"/>
                <w:sz w:val="24"/>
                <w:highlight w:val="none"/>
              </w:rPr>
            </w:pPr>
          </w:p>
        </w:tc>
        <w:tc>
          <w:tcPr>
            <w:tcW w:w="1980" w:type="dxa"/>
            <w:gridSpan w:val="2"/>
            <w:vMerge w:val="restart"/>
            <w:vAlign w:val="center"/>
          </w:tcPr>
          <w:p>
            <w:pPr>
              <w:jc w:val="center"/>
              <w:rPr>
                <w:color w:val="auto"/>
                <w:sz w:val="24"/>
                <w:highlight w:val="none"/>
              </w:rPr>
            </w:pPr>
            <w:r>
              <w:rPr>
                <w:rFonts w:hint="eastAsia"/>
                <w:color w:val="auto"/>
                <w:sz w:val="24"/>
                <w:highlight w:val="none"/>
              </w:rPr>
              <w:t>技术人员数</w:t>
            </w:r>
          </w:p>
        </w:tc>
        <w:tc>
          <w:tcPr>
            <w:tcW w:w="720" w:type="dxa"/>
            <w:gridSpan w:val="2"/>
            <w:vAlign w:val="center"/>
          </w:tcPr>
          <w:p>
            <w:pPr>
              <w:jc w:val="center"/>
              <w:rPr>
                <w:color w:val="auto"/>
                <w:sz w:val="24"/>
                <w:highlight w:val="none"/>
              </w:rPr>
            </w:pPr>
            <w:r>
              <w:rPr>
                <w:rFonts w:hint="eastAsia"/>
                <w:color w:val="auto"/>
                <w:sz w:val="24"/>
                <w:highlight w:val="none"/>
              </w:rPr>
              <w:t>高级</w:t>
            </w:r>
          </w:p>
        </w:tc>
        <w:tc>
          <w:tcPr>
            <w:tcW w:w="720" w:type="dxa"/>
            <w:vAlign w:val="center"/>
          </w:tcPr>
          <w:p>
            <w:pPr>
              <w:jc w:val="center"/>
              <w:rPr>
                <w:color w:val="auto"/>
                <w:sz w:val="24"/>
                <w:highlight w:val="none"/>
              </w:rPr>
            </w:pPr>
            <w:r>
              <w:rPr>
                <w:rFonts w:hint="eastAsia"/>
                <w:color w:val="auto"/>
                <w:sz w:val="24"/>
                <w:highlight w:val="none"/>
              </w:rPr>
              <w:t>中级</w:t>
            </w:r>
          </w:p>
        </w:tc>
        <w:tc>
          <w:tcPr>
            <w:tcW w:w="801" w:type="dxa"/>
            <w:vAlign w:val="center"/>
          </w:tcPr>
          <w:p>
            <w:pPr>
              <w:jc w:val="center"/>
              <w:rPr>
                <w:color w:val="auto"/>
                <w:sz w:val="24"/>
                <w:highlight w:val="none"/>
              </w:rPr>
            </w:pPr>
            <w:r>
              <w:rPr>
                <w:rFonts w:hint="eastAsia"/>
                <w:color w:val="auto"/>
                <w:sz w:val="24"/>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continue"/>
            <w:vAlign w:val="center"/>
          </w:tcPr>
          <w:p>
            <w:pPr>
              <w:jc w:val="center"/>
              <w:rPr>
                <w:color w:val="auto"/>
                <w:sz w:val="24"/>
                <w:highlight w:val="none"/>
              </w:rPr>
            </w:pPr>
          </w:p>
        </w:tc>
        <w:tc>
          <w:tcPr>
            <w:tcW w:w="1950" w:type="dxa"/>
            <w:vMerge w:val="continue"/>
            <w:vAlign w:val="center"/>
          </w:tcPr>
          <w:p>
            <w:pPr>
              <w:jc w:val="center"/>
              <w:rPr>
                <w:color w:val="auto"/>
                <w:sz w:val="24"/>
                <w:highlight w:val="none"/>
              </w:rPr>
            </w:pPr>
          </w:p>
        </w:tc>
        <w:tc>
          <w:tcPr>
            <w:tcW w:w="1980" w:type="dxa"/>
            <w:gridSpan w:val="2"/>
            <w:vMerge w:val="continue"/>
            <w:vAlign w:val="center"/>
          </w:tcPr>
          <w:p>
            <w:pPr>
              <w:jc w:val="center"/>
              <w:rPr>
                <w:color w:val="auto"/>
                <w:sz w:val="24"/>
                <w:highlight w:val="none"/>
              </w:rPr>
            </w:pPr>
          </w:p>
        </w:tc>
        <w:tc>
          <w:tcPr>
            <w:tcW w:w="720" w:type="dxa"/>
            <w:gridSpan w:val="2"/>
            <w:vAlign w:val="center"/>
          </w:tcPr>
          <w:p>
            <w:pPr>
              <w:jc w:val="center"/>
              <w:rPr>
                <w:color w:val="auto"/>
                <w:sz w:val="24"/>
                <w:highlight w:val="none"/>
              </w:rPr>
            </w:pPr>
          </w:p>
        </w:tc>
        <w:tc>
          <w:tcPr>
            <w:tcW w:w="720" w:type="dxa"/>
            <w:vAlign w:val="center"/>
          </w:tcPr>
          <w:p>
            <w:pPr>
              <w:jc w:val="center"/>
              <w:rPr>
                <w:color w:val="auto"/>
                <w:sz w:val="24"/>
                <w:highlight w:val="none"/>
              </w:rPr>
            </w:pPr>
          </w:p>
        </w:tc>
        <w:tc>
          <w:tcPr>
            <w:tcW w:w="801"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color w:val="auto"/>
                <w:sz w:val="24"/>
                <w:highlight w:val="none"/>
              </w:rPr>
            </w:pPr>
            <w:r>
              <w:rPr>
                <w:rFonts w:hint="eastAsia"/>
                <w:color w:val="auto"/>
                <w:sz w:val="24"/>
                <w:highlight w:val="none"/>
              </w:rPr>
              <w:t>资产总额</w:t>
            </w:r>
          </w:p>
        </w:tc>
        <w:tc>
          <w:tcPr>
            <w:tcW w:w="1950" w:type="dxa"/>
            <w:vAlign w:val="center"/>
          </w:tcPr>
          <w:p>
            <w:pPr>
              <w:jc w:val="center"/>
              <w:rPr>
                <w:color w:val="auto"/>
                <w:sz w:val="24"/>
                <w:highlight w:val="none"/>
              </w:rPr>
            </w:pPr>
          </w:p>
        </w:tc>
        <w:tc>
          <w:tcPr>
            <w:tcW w:w="1980" w:type="dxa"/>
            <w:gridSpan w:val="2"/>
            <w:vAlign w:val="center"/>
          </w:tcPr>
          <w:p>
            <w:pPr>
              <w:jc w:val="center"/>
              <w:rPr>
                <w:color w:val="auto"/>
                <w:sz w:val="24"/>
                <w:highlight w:val="none"/>
              </w:rPr>
            </w:pPr>
            <w:r>
              <w:rPr>
                <w:rFonts w:hint="eastAsia"/>
                <w:color w:val="auto"/>
                <w:sz w:val="24"/>
                <w:highlight w:val="none"/>
              </w:rPr>
              <w:t>所有者权益</w:t>
            </w:r>
          </w:p>
        </w:tc>
        <w:tc>
          <w:tcPr>
            <w:tcW w:w="2241" w:type="dxa"/>
            <w:gridSpan w:val="4"/>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color w:val="auto"/>
                <w:sz w:val="24"/>
                <w:highlight w:val="none"/>
              </w:rPr>
            </w:pPr>
            <w:r>
              <w:rPr>
                <w:rFonts w:hint="eastAsia"/>
                <w:color w:val="auto"/>
                <w:sz w:val="24"/>
                <w:highlight w:val="none"/>
              </w:rPr>
              <w:t>工商登记号</w:t>
            </w:r>
          </w:p>
        </w:tc>
        <w:tc>
          <w:tcPr>
            <w:tcW w:w="1950" w:type="dxa"/>
            <w:vAlign w:val="center"/>
          </w:tcPr>
          <w:p>
            <w:pPr>
              <w:jc w:val="center"/>
              <w:rPr>
                <w:color w:val="auto"/>
                <w:sz w:val="24"/>
                <w:highlight w:val="none"/>
              </w:rPr>
            </w:pPr>
          </w:p>
        </w:tc>
        <w:tc>
          <w:tcPr>
            <w:tcW w:w="1980" w:type="dxa"/>
            <w:gridSpan w:val="2"/>
            <w:vAlign w:val="center"/>
          </w:tcPr>
          <w:p>
            <w:pPr>
              <w:jc w:val="center"/>
              <w:rPr>
                <w:color w:val="auto"/>
                <w:sz w:val="24"/>
                <w:highlight w:val="none"/>
              </w:rPr>
            </w:pPr>
            <w:r>
              <w:rPr>
                <w:rFonts w:hint="eastAsia"/>
                <w:color w:val="auto"/>
                <w:sz w:val="24"/>
                <w:highlight w:val="none"/>
              </w:rPr>
              <w:t>税务登记号</w:t>
            </w:r>
          </w:p>
        </w:tc>
        <w:tc>
          <w:tcPr>
            <w:tcW w:w="2241" w:type="dxa"/>
            <w:gridSpan w:val="4"/>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color w:val="auto"/>
                <w:sz w:val="24"/>
                <w:highlight w:val="none"/>
              </w:rPr>
            </w:pPr>
            <w:r>
              <w:rPr>
                <w:rFonts w:hint="eastAsia"/>
                <w:color w:val="auto"/>
                <w:sz w:val="24"/>
                <w:highlight w:val="none"/>
              </w:rPr>
              <w:t>是否依法纳税</w:t>
            </w:r>
          </w:p>
        </w:tc>
        <w:tc>
          <w:tcPr>
            <w:tcW w:w="1950" w:type="dxa"/>
            <w:vAlign w:val="center"/>
          </w:tcPr>
          <w:p>
            <w:pPr>
              <w:jc w:val="center"/>
              <w:rPr>
                <w:color w:val="auto"/>
                <w:sz w:val="24"/>
                <w:highlight w:val="none"/>
              </w:rPr>
            </w:pPr>
          </w:p>
        </w:tc>
        <w:tc>
          <w:tcPr>
            <w:tcW w:w="1980" w:type="dxa"/>
            <w:gridSpan w:val="2"/>
            <w:vAlign w:val="center"/>
          </w:tcPr>
          <w:p>
            <w:pPr>
              <w:jc w:val="center"/>
              <w:rPr>
                <w:color w:val="auto"/>
                <w:sz w:val="24"/>
                <w:highlight w:val="none"/>
              </w:rPr>
            </w:pPr>
            <w:r>
              <w:rPr>
                <w:rFonts w:hint="eastAsia"/>
                <w:color w:val="auto"/>
                <w:sz w:val="24"/>
                <w:highlight w:val="none"/>
              </w:rPr>
              <w:t>是否参加社保</w:t>
            </w:r>
          </w:p>
        </w:tc>
        <w:tc>
          <w:tcPr>
            <w:tcW w:w="2241" w:type="dxa"/>
            <w:gridSpan w:val="4"/>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370" w:type="dxa"/>
            <w:vAlign w:val="center"/>
          </w:tcPr>
          <w:p>
            <w:pPr>
              <w:jc w:val="center"/>
              <w:rPr>
                <w:color w:val="auto"/>
                <w:sz w:val="24"/>
                <w:highlight w:val="none"/>
              </w:rPr>
            </w:pPr>
            <w:r>
              <w:rPr>
                <w:rFonts w:hint="eastAsia"/>
                <w:color w:val="auto"/>
                <w:sz w:val="24"/>
                <w:highlight w:val="none"/>
              </w:rPr>
              <w:t>售后服务机构情况</w:t>
            </w:r>
          </w:p>
        </w:tc>
        <w:tc>
          <w:tcPr>
            <w:tcW w:w="6171" w:type="dxa"/>
            <w:gridSpan w:val="7"/>
            <w:vAlign w:val="center"/>
          </w:tcPr>
          <w:p>
            <w:pPr>
              <w:spacing w:line="360" w:lineRule="auto"/>
              <w:ind w:firstLine="60" w:firstLineChars="25"/>
              <w:rPr>
                <w:color w:val="auto"/>
                <w:sz w:val="24"/>
                <w:highlight w:val="none"/>
              </w:rPr>
            </w:pPr>
            <w:r>
              <w:rPr>
                <w:rFonts w:hint="eastAsia"/>
                <w:color w:val="auto"/>
                <w:sz w:val="24"/>
                <w:highlight w:val="none"/>
              </w:rPr>
              <w:t>维修中心名称：</w:t>
            </w:r>
          </w:p>
          <w:p>
            <w:pPr>
              <w:spacing w:line="360" w:lineRule="auto"/>
              <w:ind w:firstLine="60" w:firstLineChars="25"/>
              <w:rPr>
                <w:color w:val="auto"/>
                <w:sz w:val="24"/>
                <w:highlight w:val="none"/>
              </w:rPr>
            </w:pPr>
            <w:r>
              <w:rPr>
                <w:rFonts w:hint="eastAsia"/>
                <w:color w:val="auto"/>
                <w:sz w:val="24"/>
                <w:highlight w:val="none"/>
              </w:rPr>
              <w:t>地址：</w:t>
            </w:r>
          </w:p>
          <w:p>
            <w:pPr>
              <w:spacing w:line="360" w:lineRule="auto"/>
              <w:ind w:firstLine="60" w:firstLineChars="25"/>
              <w:rPr>
                <w:color w:val="auto"/>
                <w:sz w:val="24"/>
                <w:highlight w:val="none"/>
              </w:rPr>
            </w:pPr>
            <w:r>
              <w:rPr>
                <w:rFonts w:hint="eastAsia"/>
                <w:color w:val="auto"/>
                <w:sz w:val="24"/>
                <w:highlight w:val="none"/>
              </w:rPr>
              <w:t>人员状况：</w:t>
            </w:r>
          </w:p>
          <w:p>
            <w:pPr>
              <w:spacing w:line="360" w:lineRule="auto"/>
              <w:ind w:firstLine="60" w:firstLineChars="25"/>
              <w:rPr>
                <w:color w:val="auto"/>
                <w:sz w:val="24"/>
                <w:highlight w:val="none"/>
              </w:rPr>
            </w:pPr>
            <w:r>
              <w:rPr>
                <w:rFonts w:hint="eastAsia"/>
                <w:color w:val="auto"/>
                <w:sz w:val="24"/>
                <w:highlight w:val="none"/>
              </w:rPr>
              <w:t>联系方式：</w:t>
            </w:r>
          </w:p>
          <w:p>
            <w:pPr>
              <w:spacing w:line="360" w:lineRule="auto"/>
              <w:ind w:firstLine="60" w:firstLineChars="25"/>
              <w:rPr>
                <w:color w:val="auto"/>
                <w:sz w:val="24"/>
                <w:highlight w:val="none"/>
              </w:rPr>
            </w:pPr>
            <w:r>
              <w:rPr>
                <w:rFonts w:hint="eastAsia"/>
                <w:color w:val="auto"/>
                <w:sz w:val="24"/>
                <w:highlight w:val="none"/>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370" w:type="dxa"/>
            <w:vAlign w:val="center"/>
          </w:tcPr>
          <w:p>
            <w:pPr>
              <w:jc w:val="center"/>
              <w:rPr>
                <w:color w:val="auto"/>
                <w:szCs w:val="21"/>
                <w:highlight w:val="none"/>
              </w:rPr>
            </w:pPr>
            <w:r>
              <w:rPr>
                <w:rFonts w:hint="eastAsia"/>
                <w:color w:val="auto"/>
                <w:szCs w:val="21"/>
                <w:highlight w:val="none"/>
              </w:rPr>
              <w:t>成交通知书邮寄地址</w:t>
            </w:r>
          </w:p>
        </w:tc>
        <w:tc>
          <w:tcPr>
            <w:tcW w:w="6171" w:type="dxa"/>
            <w:gridSpan w:val="7"/>
            <w:vAlign w:val="center"/>
          </w:tcPr>
          <w:p>
            <w:pPr>
              <w:spacing w:line="360" w:lineRule="auto"/>
              <w:ind w:firstLine="60" w:firstLineChars="25"/>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70" w:type="dxa"/>
            <w:vAlign w:val="center"/>
          </w:tcPr>
          <w:p>
            <w:pPr>
              <w:jc w:val="center"/>
              <w:rPr>
                <w:color w:val="auto"/>
                <w:szCs w:val="21"/>
                <w:highlight w:val="none"/>
              </w:rPr>
            </w:pPr>
            <w:r>
              <w:rPr>
                <w:rFonts w:hint="eastAsia"/>
                <w:color w:val="auto"/>
                <w:szCs w:val="21"/>
                <w:highlight w:val="none"/>
              </w:rPr>
              <w:t>成交通知书接收人</w:t>
            </w:r>
          </w:p>
        </w:tc>
        <w:tc>
          <w:tcPr>
            <w:tcW w:w="2835" w:type="dxa"/>
            <w:gridSpan w:val="2"/>
            <w:vAlign w:val="center"/>
          </w:tcPr>
          <w:p>
            <w:pPr>
              <w:spacing w:line="360" w:lineRule="auto"/>
              <w:ind w:firstLine="60" w:firstLineChars="25"/>
              <w:rPr>
                <w:color w:val="auto"/>
                <w:sz w:val="24"/>
                <w:highlight w:val="none"/>
              </w:rPr>
            </w:pPr>
          </w:p>
        </w:tc>
        <w:tc>
          <w:tcPr>
            <w:tcW w:w="1185" w:type="dxa"/>
            <w:gridSpan w:val="2"/>
            <w:vAlign w:val="center"/>
          </w:tcPr>
          <w:p>
            <w:pPr>
              <w:spacing w:line="360" w:lineRule="auto"/>
              <w:rPr>
                <w:color w:val="auto"/>
                <w:sz w:val="24"/>
                <w:highlight w:val="none"/>
              </w:rPr>
            </w:pPr>
            <w:r>
              <w:rPr>
                <w:rFonts w:hint="eastAsia"/>
                <w:color w:val="auto"/>
                <w:sz w:val="24"/>
                <w:highlight w:val="none"/>
              </w:rPr>
              <w:t>联系电话</w:t>
            </w:r>
          </w:p>
        </w:tc>
        <w:tc>
          <w:tcPr>
            <w:tcW w:w="2151" w:type="dxa"/>
            <w:gridSpan w:val="3"/>
            <w:vAlign w:val="center"/>
          </w:tcPr>
          <w:p>
            <w:pPr>
              <w:spacing w:line="360" w:lineRule="auto"/>
              <w:ind w:firstLine="60" w:firstLineChars="25"/>
              <w:rPr>
                <w:color w:val="auto"/>
                <w:sz w:val="24"/>
                <w:highlight w:val="none"/>
              </w:rPr>
            </w:pPr>
          </w:p>
        </w:tc>
      </w:tr>
    </w:tbl>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响应人代表签名：</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响应人（加盖公章）：</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六、本项目的项目负责人情况表</w:t>
      </w:r>
    </w:p>
    <w:tbl>
      <w:tblPr>
        <w:tblStyle w:val="24"/>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近3年业绩及承担的主要工作情况</w:t>
            </w:r>
          </w:p>
          <w:p>
            <w:pPr>
              <w:jc w:val="center"/>
              <w:rPr>
                <w:color w:val="auto"/>
                <w:highlight w:val="none"/>
              </w:rPr>
            </w:pPr>
            <w:r>
              <w:rPr>
                <w:rFonts w:hint="eastAsia"/>
                <w:color w:val="auto"/>
                <w:sz w:val="24"/>
                <w:highlight w:val="none"/>
              </w:rPr>
              <w:t>（曾担任项目负责人的项目应列明细）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性别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7" w:firstLineChars="3"/>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职称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学历</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注：须随表提交相应的证书复印件。</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七、本项目的项目小组人员情况表</w:t>
      </w:r>
    </w:p>
    <w:p>
      <w:pPr>
        <w:spacing w:line="360" w:lineRule="auto"/>
        <w:jc w:val="center"/>
        <w:rPr>
          <w:rFonts w:ascii="宋体" w:hAnsi="宋体"/>
          <w:color w:val="auto"/>
          <w:sz w:val="24"/>
          <w:highlight w:val="none"/>
        </w:rPr>
      </w:pPr>
      <w:r>
        <w:rPr>
          <w:rFonts w:hint="eastAsia" w:ascii="宋体" w:hAnsi="宋体"/>
          <w:color w:val="auto"/>
          <w:sz w:val="24"/>
          <w:highlight w:val="none"/>
        </w:rPr>
        <w:t>（按此格式自制）</w:t>
      </w:r>
    </w:p>
    <w:tbl>
      <w:tblPr>
        <w:tblStyle w:val="24"/>
        <w:tblW w:w="95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73"/>
        <w:gridCol w:w="720"/>
        <w:gridCol w:w="847"/>
        <w:gridCol w:w="720"/>
        <w:gridCol w:w="900"/>
        <w:gridCol w:w="1260"/>
        <w:gridCol w:w="9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40" w:type="dxa"/>
            <w:textDirection w:val="tbRlV"/>
            <w:vAlign w:val="center"/>
          </w:tcPr>
          <w:p>
            <w:pPr>
              <w:jc w:val="center"/>
              <w:rPr>
                <w:color w:val="auto"/>
                <w:sz w:val="24"/>
                <w:highlight w:val="none"/>
              </w:rPr>
            </w:pPr>
            <w:r>
              <w:rPr>
                <w:rFonts w:hint="eastAsia"/>
                <w:color w:val="auto"/>
                <w:sz w:val="24"/>
                <w:highlight w:val="none"/>
              </w:rPr>
              <w:t>序号</w:t>
            </w:r>
          </w:p>
        </w:tc>
        <w:tc>
          <w:tcPr>
            <w:tcW w:w="720" w:type="dxa"/>
            <w:vAlign w:val="center"/>
          </w:tcPr>
          <w:p>
            <w:pPr>
              <w:jc w:val="center"/>
              <w:rPr>
                <w:color w:val="auto"/>
                <w:sz w:val="24"/>
                <w:highlight w:val="none"/>
              </w:rPr>
            </w:pPr>
            <w:r>
              <w:rPr>
                <w:rFonts w:hint="eastAsia"/>
                <w:color w:val="auto"/>
                <w:sz w:val="24"/>
                <w:highlight w:val="none"/>
              </w:rPr>
              <w:t>姓名</w:t>
            </w:r>
          </w:p>
        </w:tc>
        <w:tc>
          <w:tcPr>
            <w:tcW w:w="773" w:type="dxa"/>
            <w:vAlign w:val="center"/>
          </w:tcPr>
          <w:p>
            <w:pPr>
              <w:jc w:val="center"/>
              <w:rPr>
                <w:color w:val="auto"/>
                <w:sz w:val="24"/>
                <w:highlight w:val="none"/>
              </w:rPr>
            </w:pPr>
            <w:r>
              <w:rPr>
                <w:rFonts w:hint="eastAsia"/>
                <w:color w:val="auto"/>
                <w:sz w:val="24"/>
                <w:highlight w:val="none"/>
              </w:rPr>
              <w:t>性别</w:t>
            </w:r>
          </w:p>
        </w:tc>
        <w:tc>
          <w:tcPr>
            <w:tcW w:w="720" w:type="dxa"/>
            <w:vAlign w:val="center"/>
          </w:tcPr>
          <w:p>
            <w:pPr>
              <w:jc w:val="center"/>
              <w:rPr>
                <w:color w:val="auto"/>
                <w:sz w:val="24"/>
                <w:highlight w:val="none"/>
              </w:rPr>
            </w:pPr>
            <w:r>
              <w:rPr>
                <w:rFonts w:hint="eastAsia"/>
                <w:color w:val="auto"/>
                <w:sz w:val="24"/>
                <w:highlight w:val="none"/>
              </w:rPr>
              <w:t>出生年月</w:t>
            </w:r>
          </w:p>
        </w:tc>
        <w:tc>
          <w:tcPr>
            <w:tcW w:w="847" w:type="dxa"/>
            <w:vAlign w:val="center"/>
          </w:tcPr>
          <w:p>
            <w:pPr>
              <w:jc w:val="center"/>
              <w:rPr>
                <w:color w:val="auto"/>
                <w:sz w:val="24"/>
                <w:highlight w:val="none"/>
              </w:rPr>
            </w:pPr>
            <w:r>
              <w:rPr>
                <w:rFonts w:hint="eastAsia"/>
                <w:color w:val="auto"/>
                <w:sz w:val="24"/>
                <w:highlight w:val="none"/>
              </w:rPr>
              <w:t>学历</w:t>
            </w:r>
          </w:p>
        </w:tc>
        <w:tc>
          <w:tcPr>
            <w:tcW w:w="720" w:type="dxa"/>
            <w:vAlign w:val="center"/>
          </w:tcPr>
          <w:p>
            <w:pPr>
              <w:jc w:val="center"/>
              <w:rPr>
                <w:color w:val="auto"/>
                <w:sz w:val="24"/>
                <w:highlight w:val="none"/>
              </w:rPr>
            </w:pPr>
            <w:r>
              <w:rPr>
                <w:rFonts w:hint="eastAsia"/>
                <w:color w:val="auto"/>
                <w:sz w:val="24"/>
                <w:highlight w:val="none"/>
              </w:rPr>
              <w:t>专业</w:t>
            </w:r>
          </w:p>
        </w:tc>
        <w:tc>
          <w:tcPr>
            <w:tcW w:w="900" w:type="dxa"/>
            <w:vAlign w:val="center"/>
          </w:tcPr>
          <w:p>
            <w:pPr>
              <w:jc w:val="center"/>
              <w:rPr>
                <w:color w:val="auto"/>
                <w:sz w:val="24"/>
                <w:highlight w:val="none"/>
              </w:rPr>
            </w:pPr>
            <w:r>
              <w:rPr>
                <w:rFonts w:hint="eastAsia"/>
                <w:color w:val="auto"/>
                <w:sz w:val="24"/>
                <w:highlight w:val="none"/>
              </w:rPr>
              <w:t>职称</w:t>
            </w:r>
          </w:p>
        </w:tc>
        <w:tc>
          <w:tcPr>
            <w:tcW w:w="1260" w:type="dxa"/>
            <w:vAlign w:val="center"/>
          </w:tcPr>
          <w:p>
            <w:pPr>
              <w:jc w:val="center"/>
              <w:rPr>
                <w:color w:val="auto"/>
                <w:sz w:val="24"/>
                <w:highlight w:val="none"/>
              </w:rPr>
            </w:pPr>
            <w:r>
              <w:rPr>
                <w:rFonts w:hint="eastAsia"/>
                <w:color w:val="auto"/>
                <w:sz w:val="24"/>
                <w:highlight w:val="none"/>
              </w:rPr>
              <w:t>本项目中的职责</w:t>
            </w:r>
          </w:p>
        </w:tc>
        <w:tc>
          <w:tcPr>
            <w:tcW w:w="945" w:type="dxa"/>
            <w:vAlign w:val="center"/>
          </w:tcPr>
          <w:p>
            <w:pPr>
              <w:jc w:val="center"/>
              <w:rPr>
                <w:color w:val="auto"/>
                <w:sz w:val="24"/>
                <w:highlight w:val="none"/>
              </w:rPr>
            </w:pPr>
            <w:r>
              <w:rPr>
                <w:rFonts w:hint="eastAsia"/>
                <w:color w:val="auto"/>
                <w:sz w:val="24"/>
                <w:highlight w:val="none"/>
              </w:rPr>
              <w:t>项目经历</w:t>
            </w:r>
          </w:p>
        </w:tc>
        <w:tc>
          <w:tcPr>
            <w:tcW w:w="2145" w:type="dxa"/>
            <w:vAlign w:val="center"/>
          </w:tcPr>
          <w:p>
            <w:pPr>
              <w:jc w:val="center"/>
              <w:rPr>
                <w:color w:val="auto"/>
                <w:sz w:val="24"/>
                <w:highlight w:val="none"/>
              </w:rPr>
            </w:pPr>
            <w:r>
              <w:rPr>
                <w:rFonts w:hint="eastAsia"/>
                <w:color w:val="auto"/>
                <w:sz w:val="24"/>
                <w:highlight w:val="none"/>
              </w:rPr>
              <w:t>参与本项目的</w:t>
            </w:r>
          </w:p>
          <w:p>
            <w:pPr>
              <w:jc w:val="center"/>
              <w:rPr>
                <w:color w:val="auto"/>
                <w:sz w:val="24"/>
                <w:highlight w:val="none"/>
              </w:rPr>
            </w:pPr>
            <w:r>
              <w:rPr>
                <w:rFonts w:hint="eastAsia"/>
                <w:color w:val="auto"/>
                <w:sz w:val="24"/>
                <w:highlight w:val="none"/>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40"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773"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847"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900" w:type="dxa"/>
            <w:vAlign w:val="center"/>
          </w:tcPr>
          <w:p>
            <w:pPr>
              <w:spacing w:line="360" w:lineRule="auto"/>
              <w:rPr>
                <w:rFonts w:ascii="宋体" w:hAnsi="宋体"/>
                <w:color w:val="auto"/>
                <w:sz w:val="24"/>
                <w:highlight w:val="none"/>
              </w:rPr>
            </w:pPr>
          </w:p>
        </w:tc>
        <w:tc>
          <w:tcPr>
            <w:tcW w:w="1260" w:type="dxa"/>
            <w:vAlign w:val="center"/>
          </w:tcPr>
          <w:p>
            <w:pPr>
              <w:spacing w:line="360" w:lineRule="auto"/>
              <w:rPr>
                <w:rFonts w:ascii="宋体" w:hAnsi="宋体"/>
                <w:color w:val="auto"/>
                <w:sz w:val="24"/>
                <w:highlight w:val="none"/>
              </w:rPr>
            </w:pPr>
          </w:p>
        </w:tc>
        <w:tc>
          <w:tcPr>
            <w:tcW w:w="945" w:type="dxa"/>
            <w:vAlign w:val="center"/>
          </w:tcPr>
          <w:p>
            <w:pPr>
              <w:spacing w:line="360" w:lineRule="auto"/>
              <w:rPr>
                <w:rFonts w:ascii="宋体" w:hAnsi="宋体"/>
                <w:color w:val="auto"/>
                <w:sz w:val="24"/>
                <w:highlight w:val="none"/>
              </w:rPr>
            </w:pPr>
          </w:p>
        </w:tc>
        <w:tc>
          <w:tcPr>
            <w:tcW w:w="214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773"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847"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900" w:type="dxa"/>
            <w:vAlign w:val="center"/>
          </w:tcPr>
          <w:p>
            <w:pPr>
              <w:spacing w:line="360" w:lineRule="auto"/>
              <w:rPr>
                <w:rFonts w:ascii="宋体" w:hAnsi="宋体"/>
                <w:color w:val="auto"/>
                <w:sz w:val="24"/>
                <w:highlight w:val="none"/>
              </w:rPr>
            </w:pPr>
          </w:p>
        </w:tc>
        <w:tc>
          <w:tcPr>
            <w:tcW w:w="1260" w:type="dxa"/>
            <w:vAlign w:val="center"/>
          </w:tcPr>
          <w:p>
            <w:pPr>
              <w:spacing w:line="360" w:lineRule="auto"/>
              <w:rPr>
                <w:rFonts w:ascii="宋体" w:hAnsi="宋体"/>
                <w:color w:val="auto"/>
                <w:sz w:val="24"/>
                <w:highlight w:val="none"/>
              </w:rPr>
            </w:pPr>
          </w:p>
        </w:tc>
        <w:tc>
          <w:tcPr>
            <w:tcW w:w="945" w:type="dxa"/>
            <w:vAlign w:val="center"/>
          </w:tcPr>
          <w:p>
            <w:pPr>
              <w:spacing w:line="360" w:lineRule="auto"/>
              <w:rPr>
                <w:rFonts w:ascii="宋体" w:hAnsi="宋体"/>
                <w:color w:val="auto"/>
                <w:sz w:val="24"/>
                <w:highlight w:val="none"/>
              </w:rPr>
            </w:pPr>
          </w:p>
        </w:tc>
        <w:tc>
          <w:tcPr>
            <w:tcW w:w="214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773"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847"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900" w:type="dxa"/>
            <w:vAlign w:val="center"/>
          </w:tcPr>
          <w:p>
            <w:pPr>
              <w:spacing w:line="360" w:lineRule="auto"/>
              <w:rPr>
                <w:rFonts w:ascii="宋体" w:hAnsi="宋体"/>
                <w:color w:val="auto"/>
                <w:sz w:val="24"/>
                <w:highlight w:val="none"/>
              </w:rPr>
            </w:pPr>
          </w:p>
        </w:tc>
        <w:tc>
          <w:tcPr>
            <w:tcW w:w="1260" w:type="dxa"/>
            <w:vAlign w:val="center"/>
          </w:tcPr>
          <w:p>
            <w:pPr>
              <w:spacing w:line="360" w:lineRule="auto"/>
              <w:rPr>
                <w:rFonts w:ascii="宋体" w:hAnsi="宋体"/>
                <w:color w:val="auto"/>
                <w:sz w:val="24"/>
                <w:highlight w:val="none"/>
              </w:rPr>
            </w:pPr>
          </w:p>
        </w:tc>
        <w:tc>
          <w:tcPr>
            <w:tcW w:w="945" w:type="dxa"/>
            <w:vAlign w:val="center"/>
          </w:tcPr>
          <w:p>
            <w:pPr>
              <w:spacing w:line="360" w:lineRule="auto"/>
              <w:rPr>
                <w:rFonts w:ascii="宋体" w:hAnsi="宋体"/>
                <w:color w:val="auto"/>
                <w:sz w:val="24"/>
                <w:highlight w:val="none"/>
              </w:rPr>
            </w:pPr>
          </w:p>
        </w:tc>
        <w:tc>
          <w:tcPr>
            <w:tcW w:w="214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773"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847" w:type="dxa"/>
            <w:vAlign w:val="center"/>
          </w:tcPr>
          <w:p>
            <w:pPr>
              <w:spacing w:line="360" w:lineRule="auto"/>
              <w:rPr>
                <w:rFonts w:ascii="宋体" w:hAnsi="宋体"/>
                <w:color w:val="auto"/>
                <w:sz w:val="24"/>
                <w:highlight w:val="none"/>
              </w:rPr>
            </w:pPr>
          </w:p>
        </w:tc>
        <w:tc>
          <w:tcPr>
            <w:tcW w:w="720" w:type="dxa"/>
            <w:vAlign w:val="center"/>
          </w:tcPr>
          <w:p>
            <w:pPr>
              <w:spacing w:line="360" w:lineRule="auto"/>
              <w:rPr>
                <w:rFonts w:ascii="宋体" w:hAnsi="宋体"/>
                <w:color w:val="auto"/>
                <w:sz w:val="24"/>
                <w:highlight w:val="none"/>
              </w:rPr>
            </w:pPr>
          </w:p>
        </w:tc>
        <w:tc>
          <w:tcPr>
            <w:tcW w:w="900" w:type="dxa"/>
            <w:vAlign w:val="center"/>
          </w:tcPr>
          <w:p>
            <w:pPr>
              <w:spacing w:line="360" w:lineRule="auto"/>
              <w:rPr>
                <w:rFonts w:ascii="宋体" w:hAnsi="宋体"/>
                <w:color w:val="auto"/>
                <w:sz w:val="24"/>
                <w:highlight w:val="none"/>
              </w:rPr>
            </w:pPr>
          </w:p>
        </w:tc>
        <w:tc>
          <w:tcPr>
            <w:tcW w:w="1260" w:type="dxa"/>
            <w:vAlign w:val="center"/>
          </w:tcPr>
          <w:p>
            <w:pPr>
              <w:spacing w:line="360" w:lineRule="auto"/>
              <w:rPr>
                <w:rFonts w:ascii="宋体" w:hAnsi="宋体"/>
                <w:color w:val="auto"/>
                <w:sz w:val="24"/>
                <w:highlight w:val="none"/>
              </w:rPr>
            </w:pPr>
          </w:p>
        </w:tc>
        <w:tc>
          <w:tcPr>
            <w:tcW w:w="945" w:type="dxa"/>
            <w:vAlign w:val="center"/>
          </w:tcPr>
          <w:p>
            <w:pPr>
              <w:spacing w:line="360" w:lineRule="auto"/>
              <w:rPr>
                <w:rFonts w:ascii="宋体" w:hAnsi="宋体"/>
                <w:color w:val="auto"/>
                <w:sz w:val="24"/>
                <w:highlight w:val="none"/>
              </w:rPr>
            </w:pPr>
          </w:p>
        </w:tc>
        <w:tc>
          <w:tcPr>
            <w:tcW w:w="2145" w:type="dxa"/>
            <w:vAlign w:val="center"/>
          </w:tcPr>
          <w:p>
            <w:pPr>
              <w:spacing w:line="360" w:lineRule="auto"/>
              <w:rPr>
                <w:rFonts w:ascii="宋体" w:hAnsi="宋体"/>
                <w:color w:val="auto"/>
                <w:sz w:val="24"/>
                <w:highlight w:val="none"/>
              </w:rPr>
            </w:pPr>
          </w:p>
        </w:tc>
      </w:tr>
    </w:tbl>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响应人代表（签名）：                           响应人（加盖公章）：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日期：20  年   月   日</w:t>
      </w:r>
    </w:p>
    <w:p>
      <w:pPr>
        <w:spacing w:line="360" w:lineRule="auto"/>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八、商务偏离表</w:t>
      </w:r>
    </w:p>
    <w:tbl>
      <w:tblPr>
        <w:tblStyle w:val="24"/>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48"/>
        <w:gridCol w:w="2516"/>
        <w:gridCol w:w="1780"/>
        <w:gridCol w:w="157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80" w:type="dxa"/>
            <w:vAlign w:val="center"/>
          </w:tcPr>
          <w:p>
            <w:pPr>
              <w:jc w:val="center"/>
              <w:rPr>
                <w:color w:val="auto"/>
                <w:sz w:val="24"/>
                <w:highlight w:val="none"/>
              </w:rPr>
            </w:pPr>
            <w:r>
              <w:rPr>
                <w:rFonts w:hint="eastAsia"/>
                <w:color w:val="auto"/>
                <w:sz w:val="24"/>
                <w:highlight w:val="none"/>
              </w:rPr>
              <w:t>序号</w:t>
            </w:r>
          </w:p>
        </w:tc>
        <w:tc>
          <w:tcPr>
            <w:tcW w:w="1248" w:type="dxa"/>
            <w:vAlign w:val="center"/>
          </w:tcPr>
          <w:p>
            <w:pPr>
              <w:jc w:val="center"/>
              <w:rPr>
                <w:color w:val="auto"/>
                <w:sz w:val="24"/>
                <w:highlight w:val="none"/>
              </w:rPr>
            </w:pPr>
            <w:r>
              <w:rPr>
                <w:rFonts w:hint="eastAsia"/>
                <w:color w:val="auto"/>
                <w:sz w:val="24"/>
                <w:highlight w:val="none"/>
              </w:rPr>
              <w:t>内容</w:t>
            </w:r>
          </w:p>
        </w:tc>
        <w:tc>
          <w:tcPr>
            <w:tcW w:w="2516" w:type="dxa"/>
            <w:vAlign w:val="center"/>
          </w:tcPr>
          <w:p>
            <w:pPr>
              <w:jc w:val="center"/>
              <w:rPr>
                <w:color w:val="auto"/>
                <w:sz w:val="24"/>
                <w:highlight w:val="none"/>
              </w:rPr>
            </w:pPr>
            <w:r>
              <w:rPr>
                <w:rFonts w:hint="eastAsia"/>
                <w:color w:val="auto"/>
                <w:sz w:val="24"/>
                <w:highlight w:val="none"/>
              </w:rPr>
              <w:t>交易文件商务要求</w:t>
            </w:r>
          </w:p>
        </w:tc>
        <w:tc>
          <w:tcPr>
            <w:tcW w:w="1780" w:type="dxa"/>
            <w:vAlign w:val="center"/>
          </w:tcPr>
          <w:p>
            <w:pPr>
              <w:jc w:val="center"/>
              <w:rPr>
                <w:color w:val="auto"/>
                <w:sz w:val="24"/>
                <w:highlight w:val="none"/>
              </w:rPr>
            </w:pPr>
            <w:r>
              <w:rPr>
                <w:rFonts w:hint="eastAsia"/>
                <w:color w:val="auto"/>
                <w:sz w:val="24"/>
                <w:highlight w:val="none"/>
              </w:rPr>
              <w:t>响应文件</w:t>
            </w:r>
          </w:p>
          <w:p>
            <w:pPr>
              <w:jc w:val="center"/>
              <w:rPr>
                <w:color w:val="auto"/>
                <w:sz w:val="24"/>
                <w:highlight w:val="none"/>
              </w:rPr>
            </w:pPr>
            <w:r>
              <w:rPr>
                <w:rFonts w:hint="eastAsia"/>
                <w:color w:val="auto"/>
                <w:sz w:val="24"/>
                <w:highlight w:val="none"/>
              </w:rPr>
              <w:t>商务资料</w:t>
            </w:r>
          </w:p>
        </w:tc>
        <w:tc>
          <w:tcPr>
            <w:tcW w:w="1571" w:type="dxa"/>
            <w:vAlign w:val="center"/>
          </w:tcPr>
          <w:p>
            <w:pPr>
              <w:jc w:val="center"/>
              <w:rPr>
                <w:color w:val="auto"/>
                <w:sz w:val="24"/>
                <w:highlight w:val="none"/>
              </w:rPr>
            </w:pPr>
            <w:r>
              <w:rPr>
                <w:rFonts w:hint="eastAsia"/>
                <w:color w:val="auto"/>
                <w:sz w:val="24"/>
                <w:highlight w:val="none"/>
              </w:rPr>
              <w:t>偏离</w:t>
            </w:r>
            <w:r>
              <w:rPr>
                <w:rFonts w:hint="eastAsia"/>
                <w:color w:val="auto"/>
                <w:sz w:val="24"/>
                <w:highlight w:val="none"/>
              </w:rPr>
              <w:t>说明</w:t>
            </w:r>
          </w:p>
        </w:tc>
        <w:tc>
          <w:tcPr>
            <w:tcW w:w="1571" w:type="dxa"/>
            <w:vAlign w:val="center"/>
          </w:tcPr>
          <w:p>
            <w:pPr>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248" w:type="dxa"/>
            <w:vAlign w:val="center"/>
          </w:tcPr>
          <w:p>
            <w:pPr>
              <w:spacing w:line="360" w:lineRule="auto"/>
              <w:ind w:firstLine="480" w:firstLineChars="200"/>
              <w:jc w:val="center"/>
              <w:rPr>
                <w:rFonts w:ascii="宋体" w:hAnsi="宋体"/>
                <w:color w:val="auto"/>
                <w:sz w:val="24"/>
                <w:highlight w:val="none"/>
              </w:rPr>
            </w:pPr>
          </w:p>
        </w:tc>
        <w:tc>
          <w:tcPr>
            <w:tcW w:w="2516" w:type="dxa"/>
            <w:vAlign w:val="center"/>
          </w:tcPr>
          <w:p>
            <w:pPr>
              <w:spacing w:line="360" w:lineRule="auto"/>
              <w:ind w:firstLine="480" w:firstLineChars="200"/>
              <w:jc w:val="center"/>
              <w:rPr>
                <w:rFonts w:ascii="宋体" w:hAnsi="宋体"/>
                <w:color w:val="auto"/>
                <w:sz w:val="24"/>
                <w:highlight w:val="none"/>
              </w:rPr>
            </w:pPr>
          </w:p>
        </w:tc>
        <w:tc>
          <w:tcPr>
            <w:tcW w:w="1780" w:type="dxa"/>
            <w:vAlign w:val="center"/>
          </w:tcPr>
          <w:p>
            <w:pPr>
              <w:spacing w:line="360" w:lineRule="auto"/>
              <w:ind w:firstLine="480" w:firstLineChars="200"/>
              <w:jc w:val="center"/>
              <w:rPr>
                <w:rFonts w:ascii="宋体" w:hAnsi="宋体"/>
                <w:color w:val="auto"/>
                <w:sz w:val="24"/>
                <w:highlight w:val="none"/>
              </w:rPr>
            </w:pPr>
          </w:p>
        </w:tc>
        <w:tc>
          <w:tcPr>
            <w:tcW w:w="1571" w:type="dxa"/>
            <w:vAlign w:val="center"/>
          </w:tcPr>
          <w:p>
            <w:pPr>
              <w:spacing w:line="360" w:lineRule="auto"/>
              <w:ind w:firstLine="480" w:firstLineChars="200"/>
              <w:jc w:val="center"/>
              <w:rPr>
                <w:rFonts w:ascii="宋体" w:hAnsi="宋体"/>
                <w:color w:val="auto"/>
                <w:sz w:val="24"/>
                <w:highlight w:val="none"/>
              </w:rPr>
            </w:pPr>
          </w:p>
        </w:tc>
        <w:tc>
          <w:tcPr>
            <w:tcW w:w="1571" w:type="dxa"/>
            <w:vAlign w:val="center"/>
          </w:tcPr>
          <w:p>
            <w:pPr>
              <w:spacing w:line="360" w:lineRule="auto"/>
              <w:ind w:firstLine="480" w:firstLine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248" w:type="dxa"/>
            <w:vAlign w:val="center"/>
          </w:tcPr>
          <w:p>
            <w:pPr>
              <w:spacing w:line="360" w:lineRule="auto"/>
              <w:ind w:firstLine="480" w:firstLineChars="200"/>
              <w:jc w:val="center"/>
              <w:rPr>
                <w:rFonts w:ascii="宋体" w:hAnsi="宋体"/>
                <w:color w:val="auto"/>
                <w:sz w:val="24"/>
                <w:highlight w:val="none"/>
              </w:rPr>
            </w:pPr>
          </w:p>
        </w:tc>
        <w:tc>
          <w:tcPr>
            <w:tcW w:w="2516" w:type="dxa"/>
            <w:vAlign w:val="center"/>
          </w:tcPr>
          <w:p>
            <w:pPr>
              <w:spacing w:line="360" w:lineRule="auto"/>
              <w:ind w:firstLine="480" w:firstLineChars="200"/>
              <w:jc w:val="center"/>
              <w:rPr>
                <w:rFonts w:ascii="宋体" w:hAnsi="宋体"/>
                <w:color w:val="auto"/>
                <w:sz w:val="24"/>
                <w:highlight w:val="none"/>
              </w:rPr>
            </w:pPr>
          </w:p>
        </w:tc>
        <w:tc>
          <w:tcPr>
            <w:tcW w:w="1780" w:type="dxa"/>
            <w:vAlign w:val="center"/>
          </w:tcPr>
          <w:p>
            <w:pPr>
              <w:spacing w:line="360" w:lineRule="auto"/>
              <w:ind w:firstLine="480" w:firstLineChars="200"/>
              <w:jc w:val="center"/>
              <w:rPr>
                <w:rFonts w:ascii="宋体" w:hAnsi="宋体"/>
                <w:color w:val="auto"/>
                <w:sz w:val="24"/>
                <w:highlight w:val="none"/>
              </w:rPr>
            </w:pPr>
          </w:p>
        </w:tc>
        <w:tc>
          <w:tcPr>
            <w:tcW w:w="1571" w:type="dxa"/>
            <w:vAlign w:val="center"/>
          </w:tcPr>
          <w:p>
            <w:pPr>
              <w:spacing w:line="360" w:lineRule="auto"/>
              <w:ind w:firstLine="480" w:firstLineChars="200"/>
              <w:jc w:val="center"/>
              <w:rPr>
                <w:rFonts w:ascii="宋体" w:hAnsi="宋体"/>
                <w:color w:val="auto"/>
                <w:sz w:val="24"/>
                <w:highlight w:val="none"/>
              </w:rPr>
            </w:pPr>
          </w:p>
        </w:tc>
        <w:tc>
          <w:tcPr>
            <w:tcW w:w="1571" w:type="dxa"/>
            <w:vAlign w:val="center"/>
          </w:tcPr>
          <w:p>
            <w:pPr>
              <w:spacing w:line="360" w:lineRule="auto"/>
              <w:ind w:firstLine="480" w:firstLine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48" w:type="dxa"/>
            <w:vAlign w:val="center"/>
          </w:tcPr>
          <w:p>
            <w:pPr>
              <w:spacing w:line="360" w:lineRule="auto"/>
              <w:ind w:firstLine="480" w:firstLineChars="200"/>
              <w:jc w:val="center"/>
              <w:rPr>
                <w:rFonts w:ascii="宋体" w:hAnsi="宋体"/>
                <w:color w:val="auto"/>
                <w:sz w:val="24"/>
                <w:highlight w:val="none"/>
              </w:rPr>
            </w:pPr>
          </w:p>
        </w:tc>
        <w:tc>
          <w:tcPr>
            <w:tcW w:w="2516" w:type="dxa"/>
            <w:vAlign w:val="center"/>
          </w:tcPr>
          <w:p>
            <w:pPr>
              <w:spacing w:line="360" w:lineRule="auto"/>
              <w:ind w:firstLine="480" w:firstLineChars="200"/>
              <w:jc w:val="center"/>
              <w:rPr>
                <w:rFonts w:ascii="宋体" w:hAnsi="宋体"/>
                <w:color w:val="auto"/>
                <w:sz w:val="24"/>
                <w:highlight w:val="none"/>
              </w:rPr>
            </w:pPr>
          </w:p>
        </w:tc>
        <w:tc>
          <w:tcPr>
            <w:tcW w:w="1780" w:type="dxa"/>
            <w:vAlign w:val="center"/>
          </w:tcPr>
          <w:p>
            <w:pPr>
              <w:spacing w:line="360" w:lineRule="auto"/>
              <w:ind w:firstLine="480" w:firstLineChars="200"/>
              <w:jc w:val="center"/>
              <w:rPr>
                <w:rFonts w:ascii="宋体" w:hAnsi="宋体"/>
                <w:color w:val="auto"/>
                <w:sz w:val="24"/>
                <w:highlight w:val="none"/>
              </w:rPr>
            </w:pPr>
          </w:p>
        </w:tc>
        <w:tc>
          <w:tcPr>
            <w:tcW w:w="1571" w:type="dxa"/>
            <w:vAlign w:val="center"/>
          </w:tcPr>
          <w:p>
            <w:pPr>
              <w:spacing w:line="360" w:lineRule="auto"/>
              <w:ind w:firstLine="480" w:firstLineChars="200"/>
              <w:jc w:val="center"/>
              <w:rPr>
                <w:rFonts w:ascii="宋体" w:hAnsi="宋体"/>
                <w:color w:val="auto"/>
                <w:sz w:val="24"/>
                <w:highlight w:val="none"/>
              </w:rPr>
            </w:pPr>
          </w:p>
        </w:tc>
        <w:tc>
          <w:tcPr>
            <w:tcW w:w="1571" w:type="dxa"/>
            <w:vAlign w:val="center"/>
          </w:tcPr>
          <w:p>
            <w:pPr>
              <w:spacing w:line="360" w:lineRule="auto"/>
              <w:ind w:firstLine="480" w:firstLineChars="200"/>
              <w:jc w:val="center"/>
              <w:rPr>
                <w:rFonts w:ascii="宋体" w:hAnsi="宋体"/>
                <w:color w:val="auto"/>
                <w:sz w:val="24"/>
                <w:highlight w:val="none"/>
              </w:rPr>
            </w:pPr>
          </w:p>
        </w:tc>
      </w:tr>
    </w:tbl>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响应人代表（签名）：                  响应人（加盖公章）：</w:t>
      </w:r>
    </w:p>
    <w:p>
      <w:pPr>
        <w:pStyle w:val="14"/>
        <w:rPr>
          <w:rFonts w:ascii="宋体" w:hAnsi="宋体"/>
          <w:color w:val="auto"/>
          <w:sz w:val="24"/>
          <w:highlight w:val="none"/>
        </w:rPr>
      </w:pPr>
      <w:r>
        <w:rPr>
          <w:rFonts w:hint="eastAsia"/>
          <w:color w:val="auto"/>
          <w:highlight w:val="none"/>
        </w:rPr>
        <w:t>注：商务偏离表必须填写相关内容。</w:t>
      </w:r>
      <w:r>
        <w:rPr>
          <w:rFonts w:hint="eastAsia"/>
          <w:color w:val="auto"/>
          <w:highlight w:val="none"/>
        </w:rPr>
        <w:t>若无偏离，请在偏离说明中填“无”；若有正、负偏离的请在表项中列明。</w:t>
      </w:r>
    </w:p>
    <w:p>
      <w:pPr>
        <w:spacing w:line="360" w:lineRule="auto"/>
        <w:ind w:left="5039" w:leftChars="228" w:hanging="4560" w:hangingChars="1900"/>
        <w:rPr>
          <w:rFonts w:ascii="宋体" w:hAnsi="宋体"/>
          <w:color w:val="auto"/>
          <w:sz w:val="24"/>
          <w:highlight w:val="none"/>
        </w:rPr>
      </w:pPr>
      <w:r>
        <w:rPr>
          <w:rFonts w:hint="eastAsia" w:ascii="宋体" w:hAnsi="宋体"/>
          <w:color w:val="auto"/>
          <w:sz w:val="24"/>
          <w:highlight w:val="none"/>
        </w:rPr>
        <w:t xml:space="preserve">                                                 日期：20  年   月   日</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九、相关项目实施业绩一览表</w:t>
      </w:r>
    </w:p>
    <w:tbl>
      <w:tblPr>
        <w:tblStyle w:val="24"/>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采购单位</w:t>
            </w:r>
          </w:p>
        </w:tc>
        <w:tc>
          <w:tcPr>
            <w:tcW w:w="1260" w:type="dxa"/>
            <w:tcBorders>
              <w:top w:val="single" w:color="auto" w:sz="4" w:space="0"/>
              <w:left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项目金额</w:t>
            </w:r>
          </w:p>
          <w:p>
            <w:pPr>
              <w:jc w:val="center"/>
              <w:rPr>
                <w:color w:val="auto"/>
                <w:sz w:val="24"/>
                <w:highlight w:val="none"/>
              </w:rPr>
            </w:pPr>
            <w:r>
              <w:rPr>
                <w:rFonts w:hint="eastAsia"/>
                <w:color w:val="auto"/>
                <w:sz w:val="24"/>
                <w:highlight w:val="none"/>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采购单位</w:t>
            </w:r>
          </w:p>
          <w:p>
            <w:pPr>
              <w:jc w:val="center"/>
              <w:rPr>
                <w:color w:val="auto"/>
                <w:sz w:val="24"/>
                <w:highlight w:val="none"/>
              </w:rPr>
            </w:pPr>
            <w:r>
              <w:rPr>
                <w:rFonts w:hint="eastAsia"/>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260" w:type="dxa"/>
            <w:tcBorders>
              <w:left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260" w:type="dxa"/>
            <w:tcBorders>
              <w:left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响应人代表（签名）：                          响应人（加盖公章）：</w:t>
      </w:r>
    </w:p>
    <w:p>
      <w:pPr>
        <w:spacing w:line="360" w:lineRule="auto"/>
        <w:ind w:left="5159" w:leftChars="228" w:hanging="4680" w:hangingChars="1950"/>
        <w:rPr>
          <w:rFonts w:ascii="宋体" w:hAnsi="宋体"/>
          <w:color w:val="auto"/>
          <w:sz w:val="24"/>
          <w:highlight w:val="none"/>
        </w:rPr>
      </w:pPr>
      <w:r>
        <w:rPr>
          <w:rFonts w:hint="eastAsia" w:ascii="宋体" w:hAnsi="宋体"/>
          <w:color w:val="auto"/>
          <w:sz w:val="24"/>
          <w:highlight w:val="none"/>
        </w:rPr>
        <w:t xml:space="preserve">                                                                        日期：20  年   月   日</w:t>
      </w:r>
    </w:p>
    <w:p>
      <w:pPr>
        <w:spacing w:line="360" w:lineRule="auto"/>
        <w:jc w:val="center"/>
        <w:rPr>
          <w:rFonts w:ascii="宋体" w:hAnsi="宋体"/>
          <w:color w:val="auto"/>
          <w:sz w:val="24"/>
          <w:highlight w:val="none"/>
        </w:rPr>
      </w:pPr>
      <w:r>
        <w:rPr>
          <w:rFonts w:hint="eastAsia" w:ascii="宋体" w:hAnsi="宋体"/>
          <w:color w:val="auto"/>
          <w:sz w:val="24"/>
          <w:highlight w:val="none"/>
        </w:rPr>
        <w:t>十、技术规范偏离表</w:t>
      </w:r>
    </w:p>
    <w:tbl>
      <w:tblPr>
        <w:tblStyle w:val="24"/>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21"/>
        <w:gridCol w:w="662"/>
        <w:gridCol w:w="2154"/>
        <w:gridCol w:w="1802"/>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70" w:type="dxa"/>
            <w:vAlign w:val="center"/>
          </w:tcPr>
          <w:p>
            <w:pPr>
              <w:jc w:val="center"/>
              <w:rPr>
                <w:color w:val="auto"/>
                <w:sz w:val="24"/>
                <w:highlight w:val="none"/>
              </w:rPr>
            </w:pPr>
            <w:r>
              <w:rPr>
                <w:rFonts w:hint="eastAsia"/>
                <w:color w:val="auto"/>
                <w:sz w:val="24"/>
                <w:highlight w:val="none"/>
              </w:rPr>
              <w:t>序号</w:t>
            </w:r>
          </w:p>
        </w:tc>
        <w:tc>
          <w:tcPr>
            <w:tcW w:w="1221" w:type="dxa"/>
            <w:vAlign w:val="center"/>
          </w:tcPr>
          <w:p>
            <w:pPr>
              <w:jc w:val="center"/>
              <w:rPr>
                <w:color w:val="auto"/>
                <w:sz w:val="24"/>
                <w:highlight w:val="none"/>
              </w:rPr>
            </w:pPr>
            <w:r>
              <w:rPr>
                <w:rFonts w:hint="eastAsia"/>
                <w:color w:val="auto"/>
                <w:sz w:val="24"/>
                <w:highlight w:val="none"/>
              </w:rPr>
              <w:t>货物名称</w:t>
            </w:r>
          </w:p>
        </w:tc>
        <w:tc>
          <w:tcPr>
            <w:tcW w:w="662" w:type="dxa"/>
            <w:vAlign w:val="center"/>
          </w:tcPr>
          <w:p>
            <w:pPr>
              <w:jc w:val="center"/>
              <w:rPr>
                <w:color w:val="auto"/>
                <w:sz w:val="24"/>
                <w:highlight w:val="none"/>
              </w:rPr>
            </w:pPr>
            <w:r>
              <w:rPr>
                <w:rFonts w:hint="eastAsia"/>
                <w:color w:val="auto"/>
                <w:sz w:val="24"/>
                <w:highlight w:val="none"/>
              </w:rPr>
              <w:t>数量</w:t>
            </w:r>
          </w:p>
        </w:tc>
        <w:tc>
          <w:tcPr>
            <w:tcW w:w="2154" w:type="dxa"/>
            <w:vAlign w:val="center"/>
          </w:tcPr>
          <w:p>
            <w:pPr>
              <w:jc w:val="center"/>
              <w:rPr>
                <w:color w:val="auto"/>
                <w:sz w:val="24"/>
                <w:highlight w:val="none"/>
              </w:rPr>
            </w:pPr>
            <w:r>
              <w:rPr>
                <w:rFonts w:hint="eastAsia"/>
                <w:color w:val="auto"/>
                <w:sz w:val="24"/>
                <w:highlight w:val="none"/>
              </w:rPr>
              <w:t>交易文件</w:t>
            </w:r>
          </w:p>
          <w:p>
            <w:pPr>
              <w:jc w:val="center"/>
              <w:rPr>
                <w:color w:val="auto"/>
                <w:sz w:val="24"/>
                <w:highlight w:val="none"/>
              </w:rPr>
            </w:pPr>
            <w:r>
              <w:rPr>
                <w:rFonts w:hint="eastAsia"/>
                <w:color w:val="auto"/>
                <w:sz w:val="24"/>
                <w:highlight w:val="none"/>
              </w:rPr>
              <w:t>技术规范、要求</w:t>
            </w:r>
          </w:p>
        </w:tc>
        <w:tc>
          <w:tcPr>
            <w:tcW w:w="1802" w:type="dxa"/>
            <w:vAlign w:val="center"/>
          </w:tcPr>
          <w:p>
            <w:pPr>
              <w:jc w:val="center"/>
              <w:rPr>
                <w:color w:val="auto"/>
                <w:sz w:val="24"/>
                <w:highlight w:val="none"/>
              </w:rPr>
            </w:pPr>
            <w:r>
              <w:rPr>
                <w:rFonts w:hint="eastAsia"/>
                <w:color w:val="auto"/>
                <w:sz w:val="24"/>
                <w:highlight w:val="none"/>
              </w:rPr>
              <w:t>响应文件</w:t>
            </w:r>
          </w:p>
          <w:p>
            <w:pPr>
              <w:jc w:val="center"/>
              <w:rPr>
                <w:color w:val="auto"/>
                <w:sz w:val="24"/>
                <w:highlight w:val="none"/>
              </w:rPr>
            </w:pPr>
            <w:r>
              <w:rPr>
                <w:rFonts w:hint="eastAsia"/>
                <w:color w:val="auto"/>
                <w:sz w:val="24"/>
                <w:highlight w:val="none"/>
              </w:rPr>
              <w:t>技术规范</w:t>
            </w:r>
          </w:p>
        </w:tc>
        <w:tc>
          <w:tcPr>
            <w:tcW w:w="1428" w:type="dxa"/>
            <w:vAlign w:val="center"/>
          </w:tcPr>
          <w:p>
            <w:pPr>
              <w:jc w:val="center"/>
              <w:rPr>
                <w:color w:val="auto"/>
                <w:sz w:val="24"/>
                <w:highlight w:val="none"/>
              </w:rPr>
            </w:pPr>
            <w:r>
              <w:rPr>
                <w:rFonts w:hint="eastAsia"/>
                <w:color w:val="auto"/>
                <w:sz w:val="24"/>
                <w:highlight w:val="none"/>
              </w:rPr>
              <w:t>偏离</w:t>
            </w:r>
            <w:r>
              <w:rPr>
                <w:rFonts w:hint="eastAsia"/>
                <w:color w:val="auto"/>
                <w:sz w:val="24"/>
                <w:highlight w:val="none"/>
              </w:rPr>
              <w:t>说明</w:t>
            </w:r>
          </w:p>
        </w:tc>
        <w:tc>
          <w:tcPr>
            <w:tcW w:w="1428" w:type="dxa"/>
            <w:vAlign w:val="center"/>
          </w:tcPr>
          <w:p>
            <w:pPr>
              <w:jc w:val="center"/>
              <w:rPr>
                <w:color w:val="auto"/>
                <w:sz w:val="24"/>
                <w:highlight w:val="none"/>
              </w:rPr>
            </w:pPr>
            <w:r>
              <w:rPr>
                <w:rFonts w:hint="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0" w:type="dxa"/>
          </w:tcPr>
          <w:p>
            <w:pPr>
              <w:spacing w:line="360" w:lineRule="auto"/>
              <w:ind w:firstLine="480" w:firstLineChars="200"/>
              <w:jc w:val="center"/>
              <w:rPr>
                <w:rFonts w:ascii="宋体" w:hAnsi="宋体"/>
                <w:color w:val="auto"/>
                <w:sz w:val="24"/>
                <w:highlight w:val="none"/>
              </w:rPr>
            </w:pPr>
          </w:p>
        </w:tc>
        <w:tc>
          <w:tcPr>
            <w:tcW w:w="1221" w:type="dxa"/>
          </w:tcPr>
          <w:p>
            <w:pPr>
              <w:spacing w:line="360" w:lineRule="auto"/>
              <w:ind w:firstLine="480" w:firstLineChars="200"/>
              <w:jc w:val="center"/>
              <w:rPr>
                <w:rFonts w:ascii="宋体" w:hAnsi="宋体"/>
                <w:color w:val="auto"/>
                <w:sz w:val="24"/>
                <w:highlight w:val="none"/>
              </w:rPr>
            </w:pPr>
          </w:p>
        </w:tc>
        <w:tc>
          <w:tcPr>
            <w:tcW w:w="662" w:type="dxa"/>
          </w:tcPr>
          <w:p>
            <w:pPr>
              <w:spacing w:line="360" w:lineRule="auto"/>
              <w:ind w:firstLine="480" w:firstLineChars="200"/>
              <w:jc w:val="center"/>
              <w:rPr>
                <w:rFonts w:ascii="宋体" w:hAnsi="宋体"/>
                <w:color w:val="auto"/>
                <w:sz w:val="24"/>
                <w:highlight w:val="none"/>
              </w:rPr>
            </w:pPr>
          </w:p>
        </w:tc>
        <w:tc>
          <w:tcPr>
            <w:tcW w:w="2154" w:type="dxa"/>
          </w:tcPr>
          <w:p>
            <w:pPr>
              <w:spacing w:line="360" w:lineRule="auto"/>
              <w:ind w:firstLine="480" w:firstLineChars="200"/>
              <w:jc w:val="center"/>
              <w:rPr>
                <w:rFonts w:ascii="宋体" w:hAnsi="宋体"/>
                <w:color w:val="auto"/>
                <w:sz w:val="24"/>
                <w:highlight w:val="none"/>
              </w:rPr>
            </w:pPr>
          </w:p>
        </w:tc>
        <w:tc>
          <w:tcPr>
            <w:tcW w:w="1802" w:type="dxa"/>
          </w:tcPr>
          <w:p>
            <w:pPr>
              <w:spacing w:line="360" w:lineRule="auto"/>
              <w:ind w:firstLine="480" w:firstLineChars="200"/>
              <w:jc w:val="center"/>
              <w:rPr>
                <w:rFonts w:ascii="宋体" w:hAnsi="宋体"/>
                <w:color w:val="auto"/>
                <w:sz w:val="24"/>
                <w:highlight w:val="none"/>
              </w:rPr>
            </w:pPr>
          </w:p>
        </w:tc>
        <w:tc>
          <w:tcPr>
            <w:tcW w:w="1428" w:type="dxa"/>
          </w:tcPr>
          <w:p>
            <w:pPr>
              <w:spacing w:line="360" w:lineRule="auto"/>
              <w:ind w:firstLine="480" w:firstLineChars="200"/>
              <w:jc w:val="center"/>
              <w:rPr>
                <w:rFonts w:ascii="宋体" w:hAnsi="宋体"/>
                <w:color w:val="auto"/>
                <w:sz w:val="24"/>
                <w:highlight w:val="none"/>
              </w:rPr>
            </w:pPr>
          </w:p>
        </w:tc>
        <w:tc>
          <w:tcPr>
            <w:tcW w:w="1428" w:type="dxa"/>
          </w:tcPr>
          <w:p>
            <w:pPr>
              <w:spacing w:line="360" w:lineRule="auto"/>
              <w:ind w:firstLine="480" w:firstLine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0" w:type="dxa"/>
          </w:tcPr>
          <w:p>
            <w:pPr>
              <w:spacing w:line="360" w:lineRule="auto"/>
              <w:ind w:firstLine="480" w:firstLineChars="200"/>
              <w:jc w:val="center"/>
              <w:rPr>
                <w:rFonts w:ascii="宋体" w:hAnsi="宋体"/>
                <w:color w:val="auto"/>
                <w:sz w:val="24"/>
                <w:highlight w:val="none"/>
              </w:rPr>
            </w:pPr>
          </w:p>
        </w:tc>
        <w:tc>
          <w:tcPr>
            <w:tcW w:w="1221" w:type="dxa"/>
          </w:tcPr>
          <w:p>
            <w:pPr>
              <w:spacing w:line="360" w:lineRule="auto"/>
              <w:ind w:firstLine="480" w:firstLineChars="200"/>
              <w:jc w:val="center"/>
              <w:rPr>
                <w:rFonts w:ascii="宋体" w:hAnsi="宋体"/>
                <w:color w:val="auto"/>
                <w:sz w:val="24"/>
                <w:highlight w:val="none"/>
              </w:rPr>
            </w:pPr>
          </w:p>
        </w:tc>
        <w:tc>
          <w:tcPr>
            <w:tcW w:w="662" w:type="dxa"/>
          </w:tcPr>
          <w:p>
            <w:pPr>
              <w:spacing w:line="360" w:lineRule="auto"/>
              <w:ind w:firstLine="480" w:firstLineChars="200"/>
              <w:jc w:val="center"/>
              <w:rPr>
                <w:rFonts w:ascii="宋体" w:hAnsi="宋体"/>
                <w:color w:val="auto"/>
                <w:sz w:val="24"/>
                <w:highlight w:val="none"/>
              </w:rPr>
            </w:pPr>
          </w:p>
        </w:tc>
        <w:tc>
          <w:tcPr>
            <w:tcW w:w="2154" w:type="dxa"/>
          </w:tcPr>
          <w:p>
            <w:pPr>
              <w:spacing w:line="360" w:lineRule="auto"/>
              <w:ind w:firstLine="480" w:firstLineChars="200"/>
              <w:jc w:val="center"/>
              <w:rPr>
                <w:rFonts w:ascii="宋体" w:hAnsi="宋体"/>
                <w:color w:val="auto"/>
                <w:sz w:val="24"/>
                <w:highlight w:val="none"/>
              </w:rPr>
            </w:pPr>
          </w:p>
        </w:tc>
        <w:tc>
          <w:tcPr>
            <w:tcW w:w="1802" w:type="dxa"/>
          </w:tcPr>
          <w:p>
            <w:pPr>
              <w:spacing w:line="360" w:lineRule="auto"/>
              <w:ind w:firstLine="480" w:firstLineChars="200"/>
              <w:jc w:val="center"/>
              <w:rPr>
                <w:rFonts w:ascii="宋体" w:hAnsi="宋体"/>
                <w:color w:val="auto"/>
                <w:sz w:val="24"/>
                <w:highlight w:val="none"/>
              </w:rPr>
            </w:pPr>
          </w:p>
        </w:tc>
        <w:tc>
          <w:tcPr>
            <w:tcW w:w="1428" w:type="dxa"/>
          </w:tcPr>
          <w:p>
            <w:pPr>
              <w:spacing w:line="360" w:lineRule="auto"/>
              <w:ind w:firstLine="480" w:firstLineChars="200"/>
              <w:jc w:val="center"/>
              <w:rPr>
                <w:rFonts w:ascii="宋体" w:hAnsi="宋体"/>
                <w:color w:val="auto"/>
                <w:sz w:val="24"/>
                <w:highlight w:val="none"/>
              </w:rPr>
            </w:pPr>
          </w:p>
        </w:tc>
        <w:tc>
          <w:tcPr>
            <w:tcW w:w="1428" w:type="dxa"/>
          </w:tcPr>
          <w:p>
            <w:pPr>
              <w:spacing w:line="360" w:lineRule="auto"/>
              <w:ind w:firstLine="480" w:firstLineChars="200"/>
              <w:jc w:val="center"/>
              <w:rPr>
                <w:rFonts w:ascii="宋体" w:hAnsi="宋体"/>
                <w:color w:val="auto"/>
                <w:sz w:val="24"/>
                <w:highlight w:val="none"/>
              </w:rPr>
            </w:pPr>
          </w:p>
        </w:tc>
      </w:tr>
    </w:tbl>
    <w:p>
      <w:pPr>
        <w:spacing w:line="360" w:lineRule="auto"/>
        <w:rPr>
          <w:rFonts w:ascii="宋体" w:hAnsi="宋体"/>
          <w:color w:val="auto"/>
          <w:sz w:val="24"/>
          <w:highlight w:val="none"/>
        </w:rPr>
      </w:pPr>
      <w:r>
        <w:rPr>
          <w:rFonts w:hint="eastAsia" w:ascii="宋体" w:hAnsi="宋体"/>
          <w:color w:val="auto"/>
          <w:sz w:val="24"/>
          <w:highlight w:val="none"/>
        </w:rPr>
        <w:t>响应人代表（签名）：                            响应人（加盖公章）：</w:t>
      </w:r>
    </w:p>
    <w:p>
      <w:pPr>
        <w:pStyle w:val="14"/>
        <w:rPr>
          <w:rFonts w:ascii="宋体" w:hAnsi="宋体"/>
          <w:color w:val="auto"/>
          <w:sz w:val="24"/>
          <w:highlight w:val="none"/>
        </w:rPr>
      </w:pPr>
      <w:r>
        <w:rPr>
          <w:rFonts w:hint="eastAsia"/>
          <w:color w:val="auto"/>
          <w:highlight w:val="none"/>
        </w:rPr>
        <w:t>注：技术规范偏离表必须填写相关内容，</w:t>
      </w:r>
      <w:r>
        <w:rPr>
          <w:rFonts w:hint="eastAsia"/>
          <w:color w:val="auto"/>
          <w:highlight w:val="none"/>
        </w:rPr>
        <w:t>若无偏离，请在偏离说明中填“无”；若有正、负偏离的请在表项中列明。</w:t>
      </w:r>
    </w:p>
    <w:p>
      <w:pPr>
        <w:pStyle w:val="14"/>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日期：20  年   月   日</w:t>
      </w:r>
    </w:p>
    <w:p>
      <w:pPr>
        <w:spacing w:line="360" w:lineRule="auto"/>
        <w:ind w:firstLine="480" w:firstLineChars="200"/>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十一、货物具体配置表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填表说明：可附具体的介绍图文资料</w:t>
      </w:r>
    </w:p>
    <w:tbl>
      <w:tblPr>
        <w:tblStyle w:val="2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color w:val="auto"/>
                <w:sz w:val="24"/>
                <w:highlight w:val="none"/>
              </w:rPr>
            </w:pPr>
            <w:r>
              <w:rPr>
                <w:rFonts w:hint="eastAsia"/>
                <w:color w:val="auto"/>
                <w:sz w:val="24"/>
                <w:highlight w:val="none"/>
              </w:rPr>
              <w:t>序号</w:t>
            </w:r>
          </w:p>
        </w:tc>
        <w:tc>
          <w:tcPr>
            <w:tcW w:w="1801" w:type="dxa"/>
            <w:vAlign w:val="center"/>
          </w:tcPr>
          <w:p>
            <w:pPr>
              <w:jc w:val="center"/>
              <w:rPr>
                <w:color w:val="auto"/>
                <w:sz w:val="24"/>
                <w:highlight w:val="none"/>
              </w:rPr>
            </w:pPr>
            <w:r>
              <w:rPr>
                <w:rFonts w:hint="eastAsia"/>
                <w:color w:val="auto"/>
                <w:sz w:val="24"/>
                <w:highlight w:val="none"/>
              </w:rPr>
              <w:t>设备名称</w:t>
            </w:r>
          </w:p>
        </w:tc>
        <w:tc>
          <w:tcPr>
            <w:tcW w:w="900" w:type="dxa"/>
            <w:vAlign w:val="center"/>
          </w:tcPr>
          <w:p>
            <w:pPr>
              <w:jc w:val="center"/>
              <w:rPr>
                <w:color w:val="auto"/>
                <w:sz w:val="24"/>
                <w:highlight w:val="none"/>
              </w:rPr>
            </w:pPr>
            <w:r>
              <w:rPr>
                <w:rFonts w:hint="eastAsia"/>
                <w:color w:val="auto"/>
                <w:sz w:val="24"/>
                <w:highlight w:val="none"/>
              </w:rPr>
              <w:t>数量</w:t>
            </w:r>
          </w:p>
        </w:tc>
        <w:tc>
          <w:tcPr>
            <w:tcW w:w="1080" w:type="dxa"/>
            <w:vAlign w:val="center"/>
          </w:tcPr>
          <w:p>
            <w:pPr>
              <w:jc w:val="center"/>
              <w:rPr>
                <w:color w:val="auto"/>
                <w:sz w:val="24"/>
                <w:highlight w:val="none"/>
              </w:rPr>
            </w:pPr>
            <w:r>
              <w:rPr>
                <w:rFonts w:hint="eastAsia"/>
                <w:color w:val="auto"/>
                <w:sz w:val="24"/>
                <w:highlight w:val="none"/>
              </w:rPr>
              <w:t>品牌</w:t>
            </w:r>
          </w:p>
        </w:tc>
        <w:tc>
          <w:tcPr>
            <w:tcW w:w="1260" w:type="dxa"/>
            <w:vAlign w:val="center"/>
          </w:tcPr>
          <w:p>
            <w:pPr>
              <w:jc w:val="center"/>
              <w:rPr>
                <w:color w:val="auto"/>
                <w:sz w:val="24"/>
                <w:highlight w:val="none"/>
              </w:rPr>
            </w:pPr>
            <w:r>
              <w:rPr>
                <w:rFonts w:hint="eastAsia"/>
                <w:color w:val="auto"/>
                <w:sz w:val="24"/>
                <w:highlight w:val="none"/>
              </w:rPr>
              <w:t>规格型号</w:t>
            </w:r>
          </w:p>
        </w:tc>
        <w:tc>
          <w:tcPr>
            <w:tcW w:w="1620" w:type="dxa"/>
            <w:vAlign w:val="center"/>
          </w:tcPr>
          <w:p>
            <w:pPr>
              <w:jc w:val="center"/>
              <w:rPr>
                <w:color w:val="auto"/>
                <w:sz w:val="24"/>
                <w:highlight w:val="none"/>
              </w:rPr>
            </w:pPr>
            <w:r>
              <w:rPr>
                <w:rFonts w:hint="eastAsia"/>
                <w:color w:val="auto"/>
                <w:sz w:val="24"/>
                <w:highlight w:val="none"/>
              </w:rPr>
              <w:t>性能及指标</w:t>
            </w:r>
          </w:p>
        </w:tc>
        <w:tc>
          <w:tcPr>
            <w:tcW w:w="1199" w:type="dxa"/>
            <w:vAlign w:val="center"/>
          </w:tcPr>
          <w:p>
            <w:pPr>
              <w:jc w:val="center"/>
              <w:rPr>
                <w:color w:val="auto"/>
                <w:sz w:val="24"/>
                <w:highlight w:val="none"/>
              </w:rPr>
            </w:pPr>
            <w:r>
              <w:rPr>
                <w:rFonts w:hint="eastAsia"/>
                <w:color w:val="auto"/>
                <w:sz w:val="24"/>
                <w:highlight w:val="none"/>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color w:val="auto"/>
                <w:sz w:val="24"/>
                <w:highlight w:val="none"/>
              </w:rPr>
            </w:pPr>
            <w:r>
              <w:rPr>
                <w:rFonts w:hint="eastAsia"/>
                <w:color w:val="auto"/>
                <w:sz w:val="24"/>
                <w:highlight w:val="none"/>
              </w:rPr>
              <w:t>1</w:t>
            </w:r>
          </w:p>
        </w:tc>
        <w:tc>
          <w:tcPr>
            <w:tcW w:w="1801" w:type="dxa"/>
            <w:vAlign w:val="center"/>
          </w:tcPr>
          <w:p>
            <w:pPr>
              <w:jc w:val="center"/>
              <w:rPr>
                <w:color w:val="auto"/>
                <w:sz w:val="24"/>
                <w:highlight w:val="none"/>
              </w:rPr>
            </w:pPr>
          </w:p>
        </w:tc>
        <w:tc>
          <w:tcPr>
            <w:tcW w:w="900" w:type="dxa"/>
            <w:vAlign w:val="center"/>
          </w:tcPr>
          <w:p>
            <w:pPr>
              <w:jc w:val="center"/>
              <w:rPr>
                <w:color w:val="auto"/>
                <w:sz w:val="24"/>
                <w:highlight w:val="none"/>
              </w:rPr>
            </w:pPr>
          </w:p>
        </w:tc>
        <w:tc>
          <w:tcPr>
            <w:tcW w:w="1080" w:type="dxa"/>
            <w:vAlign w:val="center"/>
          </w:tcPr>
          <w:p>
            <w:pPr>
              <w:jc w:val="center"/>
              <w:rPr>
                <w:color w:val="auto"/>
                <w:sz w:val="24"/>
                <w:highlight w:val="none"/>
              </w:rPr>
            </w:pPr>
          </w:p>
        </w:tc>
        <w:tc>
          <w:tcPr>
            <w:tcW w:w="1260" w:type="dxa"/>
            <w:vAlign w:val="center"/>
          </w:tcPr>
          <w:p>
            <w:pPr>
              <w:jc w:val="center"/>
              <w:rPr>
                <w:color w:val="auto"/>
                <w:sz w:val="24"/>
                <w:highlight w:val="none"/>
              </w:rPr>
            </w:pPr>
          </w:p>
        </w:tc>
        <w:tc>
          <w:tcPr>
            <w:tcW w:w="1620" w:type="dxa"/>
            <w:vAlign w:val="center"/>
          </w:tcPr>
          <w:p>
            <w:pPr>
              <w:jc w:val="center"/>
              <w:rPr>
                <w:color w:val="auto"/>
                <w:sz w:val="24"/>
                <w:highlight w:val="none"/>
              </w:rPr>
            </w:pPr>
          </w:p>
        </w:tc>
        <w:tc>
          <w:tcPr>
            <w:tcW w:w="1199"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pPr>
              <w:jc w:val="center"/>
              <w:rPr>
                <w:color w:val="auto"/>
                <w:sz w:val="24"/>
                <w:highlight w:val="none"/>
              </w:rPr>
            </w:pPr>
            <w:r>
              <w:rPr>
                <w:rFonts w:hint="eastAsia"/>
                <w:color w:val="auto"/>
                <w:sz w:val="24"/>
                <w:highlight w:val="none"/>
              </w:rPr>
              <w:t>2</w:t>
            </w:r>
          </w:p>
        </w:tc>
        <w:tc>
          <w:tcPr>
            <w:tcW w:w="1801" w:type="dxa"/>
            <w:vAlign w:val="center"/>
          </w:tcPr>
          <w:p>
            <w:pPr>
              <w:jc w:val="center"/>
              <w:rPr>
                <w:color w:val="auto"/>
                <w:sz w:val="24"/>
                <w:highlight w:val="none"/>
              </w:rPr>
            </w:pPr>
          </w:p>
        </w:tc>
        <w:tc>
          <w:tcPr>
            <w:tcW w:w="900" w:type="dxa"/>
            <w:vAlign w:val="center"/>
          </w:tcPr>
          <w:p>
            <w:pPr>
              <w:jc w:val="center"/>
              <w:rPr>
                <w:color w:val="auto"/>
                <w:sz w:val="24"/>
                <w:highlight w:val="none"/>
              </w:rPr>
            </w:pPr>
          </w:p>
        </w:tc>
        <w:tc>
          <w:tcPr>
            <w:tcW w:w="1080" w:type="dxa"/>
            <w:vAlign w:val="center"/>
          </w:tcPr>
          <w:p>
            <w:pPr>
              <w:jc w:val="center"/>
              <w:rPr>
                <w:color w:val="auto"/>
                <w:sz w:val="24"/>
                <w:highlight w:val="none"/>
              </w:rPr>
            </w:pPr>
          </w:p>
        </w:tc>
        <w:tc>
          <w:tcPr>
            <w:tcW w:w="1260" w:type="dxa"/>
            <w:vAlign w:val="center"/>
          </w:tcPr>
          <w:p>
            <w:pPr>
              <w:jc w:val="center"/>
              <w:rPr>
                <w:color w:val="auto"/>
                <w:sz w:val="24"/>
                <w:highlight w:val="none"/>
              </w:rPr>
            </w:pPr>
          </w:p>
        </w:tc>
        <w:tc>
          <w:tcPr>
            <w:tcW w:w="1620" w:type="dxa"/>
            <w:vAlign w:val="center"/>
          </w:tcPr>
          <w:p>
            <w:pPr>
              <w:jc w:val="center"/>
              <w:rPr>
                <w:color w:val="auto"/>
                <w:sz w:val="24"/>
                <w:highlight w:val="none"/>
              </w:rPr>
            </w:pPr>
          </w:p>
        </w:tc>
        <w:tc>
          <w:tcPr>
            <w:tcW w:w="1199"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color w:val="auto"/>
                <w:sz w:val="24"/>
                <w:highlight w:val="none"/>
              </w:rPr>
            </w:pPr>
            <w:r>
              <w:rPr>
                <w:rFonts w:hint="eastAsia"/>
                <w:color w:val="auto"/>
                <w:sz w:val="24"/>
                <w:highlight w:val="none"/>
              </w:rPr>
              <w:t>3</w:t>
            </w:r>
          </w:p>
        </w:tc>
        <w:tc>
          <w:tcPr>
            <w:tcW w:w="1801" w:type="dxa"/>
            <w:vAlign w:val="center"/>
          </w:tcPr>
          <w:p>
            <w:pPr>
              <w:jc w:val="center"/>
              <w:rPr>
                <w:color w:val="auto"/>
                <w:sz w:val="24"/>
                <w:highlight w:val="none"/>
              </w:rPr>
            </w:pPr>
          </w:p>
        </w:tc>
        <w:tc>
          <w:tcPr>
            <w:tcW w:w="900" w:type="dxa"/>
            <w:vAlign w:val="center"/>
          </w:tcPr>
          <w:p>
            <w:pPr>
              <w:jc w:val="center"/>
              <w:rPr>
                <w:color w:val="auto"/>
                <w:sz w:val="24"/>
                <w:highlight w:val="none"/>
              </w:rPr>
            </w:pPr>
          </w:p>
        </w:tc>
        <w:tc>
          <w:tcPr>
            <w:tcW w:w="1080" w:type="dxa"/>
            <w:vAlign w:val="center"/>
          </w:tcPr>
          <w:p>
            <w:pPr>
              <w:jc w:val="center"/>
              <w:rPr>
                <w:color w:val="auto"/>
                <w:sz w:val="24"/>
                <w:highlight w:val="none"/>
              </w:rPr>
            </w:pPr>
          </w:p>
        </w:tc>
        <w:tc>
          <w:tcPr>
            <w:tcW w:w="1260" w:type="dxa"/>
            <w:vAlign w:val="center"/>
          </w:tcPr>
          <w:p>
            <w:pPr>
              <w:jc w:val="center"/>
              <w:rPr>
                <w:color w:val="auto"/>
                <w:sz w:val="24"/>
                <w:highlight w:val="none"/>
              </w:rPr>
            </w:pPr>
          </w:p>
        </w:tc>
        <w:tc>
          <w:tcPr>
            <w:tcW w:w="1620" w:type="dxa"/>
            <w:vAlign w:val="center"/>
          </w:tcPr>
          <w:p>
            <w:pPr>
              <w:jc w:val="center"/>
              <w:rPr>
                <w:color w:val="auto"/>
                <w:sz w:val="24"/>
                <w:highlight w:val="none"/>
              </w:rPr>
            </w:pPr>
          </w:p>
        </w:tc>
        <w:tc>
          <w:tcPr>
            <w:tcW w:w="1199"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color w:val="auto"/>
                <w:sz w:val="24"/>
                <w:highlight w:val="none"/>
              </w:rPr>
            </w:pPr>
            <w:r>
              <w:rPr>
                <w:rFonts w:hint="eastAsia"/>
                <w:color w:val="auto"/>
                <w:sz w:val="24"/>
                <w:highlight w:val="none"/>
              </w:rPr>
              <w:t>4</w:t>
            </w:r>
          </w:p>
        </w:tc>
        <w:tc>
          <w:tcPr>
            <w:tcW w:w="1801" w:type="dxa"/>
            <w:vAlign w:val="center"/>
          </w:tcPr>
          <w:p>
            <w:pPr>
              <w:jc w:val="center"/>
              <w:rPr>
                <w:color w:val="auto"/>
                <w:sz w:val="24"/>
                <w:highlight w:val="none"/>
              </w:rPr>
            </w:pPr>
          </w:p>
        </w:tc>
        <w:tc>
          <w:tcPr>
            <w:tcW w:w="900" w:type="dxa"/>
            <w:vAlign w:val="center"/>
          </w:tcPr>
          <w:p>
            <w:pPr>
              <w:jc w:val="center"/>
              <w:rPr>
                <w:color w:val="auto"/>
                <w:sz w:val="24"/>
                <w:highlight w:val="none"/>
              </w:rPr>
            </w:pPr>
          </w:p>
        </w:tc>
        <w:tc>
          <w:tcPr>
            <w:tcW w:w="1080" w:type="dxa"/>
            <w:vAlign w:val="center"/>
          </w:tcPr>
          <w:p>
            <w:pPr>
              <w:jc w:val="center"/>
              <w:rPr>
                <w:color w:val="auto"/>
                <w:sz w:val="24"/>
                <w:highlight w:val="none"/>
              </w:rPr>
            </w:pPr>
          </w:p>
        </w:tc>
        <w:tc>
          <w:tcPr>
            <w:tcW w:w="1260" w:type="dxa"/>
            <w:vAlign w:val="center"/>
          </w:tcPr>
          <w:p>
            <w:pPr>
              <w:jc w:val="center"/>
              <w:rPr>
                <w:color w:val="auto"/>
                <w:sz w:val="24"/>
                <w:highlight w:val="none"/>
              </w:rPr>
            </w:pPr>
          </w:p>
        </w:tc>
        <w:tc>
          <w:tcPr>
            <w:tcW w:w="1620" w:type="dxa"/>
            <w:vAlign w:val="center"/>
          </w:tcPr>
          <w:p>
            <w:pPr>
              <w:jc w:val="center"/>
              <w:rPr>
                <w:color w:val="auto"/>
                <w:sz w:val="24"/>
                <w:highlight w:val="none"/>
              </w:rPr>
            </w:pPr>
          </w:p>
        </w:tc>
        <w:tc>
          <w:tcPr>
            <w:tcW w:w="1199"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pPr>
              <w:jc w:val="center"/>
              <w:rPr>
                <w:color w:val="auto"/>
                <w:sz w:val="24"/>
                <w:highlight w:val="none"/>
              </w:rPr>
            </w:pPr>
            <w:r>
              <w:rPr>
                <w:color w:val="auto"/>
                <w:sz w:val="24"/>
                <w:highlight w:val="none"/>
              </w:rPr>
              <w:t>…</w:t>
            </w:r>
          </w:p>
        </w:tc>
        <w:tc>
          <w:tcPr>
            <w:tcW w:w="1801" w:type="dxa"/>
            <w:vAlign w:val="center"/>
          </w:tcPr>
          <w:p>
            <w:pPr>
              <w:jc w:val="center"/>
              <w:rPr>
                <w:color w:val="auto"/>
                <w:sz w:val="24"/>
                <w:highlight w:val="none"/>
              </w:rPr>
            </w:pPr>
          </w:p>
        </w:tc>
        <w:tc>
          <w:tcPr>
            <w:tcW w:w="900" w:type="dxa"/>
            <w:vAlign w:val="center"/>
          </w:tcPr>
          <w:p>
            <w:pPr>
              <w:jc w:val="center"/>
              <w:rPr>
                <w:color w:val="auto"/>
                <w:sz w:val="24"/>
                <w:highlight w:val="none"/>
              </w:rPr>
            </w:pPr>
          </w:p>
        </w:tc>
        <w:tc>
          <w:tcPr>
            <w:tcW w:w="1080" w:type="dxa"/>
            <w:vAlign w:val="center"/>
          </w:tcPr>
          <w:p>
            <w:pPr>
              <w:jc w:val="center"/>
              <w:rPr>
                <w:color w:val="auto"/>
                <w:sz w:val="24"/>
                <w:highlight w:val="none"/>
              </w:rPr>
            </w:pPr>
          </w:p>
        </w:tc>
        <w:tc>
          <w:tcPr>
            <w:tcW w:w="1260" w:type="dxa"/>
            <w:vAlign w:val="center"/>
          </w:tcPr>
          <w:p>
            <w:pPr>
              <w:jc w:val="center"/>
              <w:rPr>
                <w:color w:val="auto"/>
                <w:sz w:val="24"/>
                <w:highlight w:val="none"/>
              </w:rPr>
            </w:pPr>
          </w:p>
        </w:tc>
        <w:tc>
          <w:tcPr>
            <w:tcW w:w="1620" w:type="dxa"/>
            <w:vAlign w:val="center"/>
          </w:tcPr>
          <w:p>
            <w:pPr>
              <w:jc w:val="center"/>
              <w:rPr>
                <w:color w:val="auto"/>
                <w:sz w:val="24"/>
                <w:highlight w:val="none"/>
              </w:rPr>
            </w:pPr>
          </w:p>
        </w:tc>
        <w:tc>
          <w:tcPr>
            <w:tcW w:w="1199" w:type="dxa"/>
            <w:vAlign w:val="center"/>
          </w:tcPr>
          <w:p>
            <w:pPr>
              <w:jc w:val="center"/>
              <w:rPr>
                <w:color w:val="auto"/>
                <w:sz w:val="24"/>
                <w:highlight w:val="none"/>
              </w:rPr>
            </w:pPr>
            <w:r>
              <w:rPr>
                <w:color w:val="auto"/>
                <w:sz w:val="24"/>
                <w:highlight w:val="none"/>
              </w:rPr>
              <w:t>…</w:t>
            </w: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注：响应文件中必须明确主要设备的品牌、规格型号、性能指标等内容。</w:t>
      </w:r>
    </w:p>
    <w:p>
      <w:pPr>
        <w:spacing w:line="360" w:lineRule="auto"/>
        <w:jc w:val="left"/>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360" w:firstLineChars="150"/>
        <w:jc w:val="left"/>
        <w:rPr>
          <w:rFonts w:ascii="宋体" w:hAnsi="宋体"/>
          <w:color w:val="auto"/>
          <w:sz w:val="24"/>
          <w:highlight w:val="none"/>
        </w:rPr>
      </w:pPr>
      <w:r>
        <w:rPr>
          <w:rFonts w:hint="eastAsia" w:ascii="宋体" w:hAnsi="宋体"/>
          <w:color w:val="auto"/>
          <w:sz w:val="24"/>
          <w:highlight w:val="none"/>
        </w:rPr>
        <w:t xml:space="preserve"> 响应人代表（签名）：                        响应人（加盖公章）：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日期：20  年   月   日</w:t>
      </w:r>
    </w:p>
    <w:p>
      <w:pPr>
        <w:spacing w:line="360" w:lineRule="auto"/>
        <w:jc w:val="center"/>
        <w:rPr>
          <w:rFonts w:ascii="宋体" w:hAnsi="宋体"/>
          <w:color w:val="auto"/>
          <w:sz w:val="24"/>
          <w:highlight w:val="none"/>
        </w:rPr>
      </w:pPr>
      <w:r>
        <w:rPr>
          <w:rFonts w:hint="eastAsia" w:ascii="宋体" w:hAnsi="宋体"/>
          <w:color w:val="auto"/>
          <w:sz w:val="24"/>
          <w:highlight w:val="none"/>
        </w:rPr>
        <w:t>十二、服务体系基本情况一览表</w:t>
      </w:r>
    </w:p>
    <w:p>
      <w:pPr>
        <w:spacing w:line="360" w:lineRule="auto"/>
        <w:jc w:val="center"/>
        <w:rPr>
          <w:rFonts w:ascii="宋体" w:hAnsi="宋体"/>
          <w:color w:val="auto"/>
          <w:sz w:val="24"/>
          <w:highlight w:val="none"/>
        </w:rPr>
      </w:pPr>
    </w:p>
    <w:tbl>
      <w:tblPr>
        <w:tblStyle w:val="24"/>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pPr>
              <w:jc w:val="center"/>
              <w:rPr>
                <w:color w:val="auto"/>
                <w:sz w:val="24"/>
                <w:highlight w:val="none"/>
              </w:rPr>
            </w:pPr>
            <w:r>
              <w:rPr>
                <w:rFonts w:hint="eastAsia"/>
                <w:color w:val="auto"/>
                <w:sz w:val="24"/>
                <w:highlight w:val="none"/>
              </w:rPr>
              <w:t>公司名称</w:t>
            </w:r>
          </w:p>
        </w:tc>
        <w:tc>
          <w:tcPr>
            <w:tcW w:w="1267" w:type="dxa"/>
            <w:vAlign w:val="center"/>
          </w:tcPr>
          <w:p>
            <w:pPr>
              <w:jc w:val="center"/>
              <w:rPr>
                <w:color w:val="auto"/>
                <w:sz w:val="24"/>
                <w:highlight w:val="none"/>
              </w:rPr>
            </w:pPr>
            <w:r>
              <w:rPr>
                <w:rFonts w:hint="eastAsia"/>
                <w:color w:val="auto"/>
                <w:sz w:val="24"/>
                <w:highlight w:val="none"/>
              </w:rPr>
              <w:t>注册资本</w:t>
            </w:r>
          </w:p>
        </w:tc>
        <w:tc>
          <w:tcPr>
            <w:tcW w:w="1267" w:type="dxa"/>
            <w:vAlign w:val="center"/>
          </w:tcPr>
          <w:p>
            <w:pPr>
              <w:jc w:val="center"/>
              <w:rPr>
                <w:color w:val="auto"/>
                <w:sz w:val="24"/>
                <w:highlight w:val="none"/>
              </w:rPr>
            </w:pPr>
            <w:r>
              <w:rPr>
                <w:rFonts w:hint="eastAsia"/>
                <w:color w:val="auto"/>
                <w:sz w:val="24"/>
                <w:highlight w:val="none"/>
              </w:rPr>
              <w:t>企业地址</w:t>
            </w:r>
          </w:p>
        </w:tc>
        <w:tc>
          <w:tcPr>
            <w:tcW w:w="1433" w:type="dxa"/>
            <w:vAlign w:val="center"/>
          </w:tcPr>
          <w:p>
            <w:pPr>
              <w:jc w:val="center"/>
              <w:rPr>
                <w:color w:val="auto"/>
                <w:sz w:val="24"/>
                <w:highlight w:val="none"/>
              </w:rPr>
            </w:pPr>
            <w:r>
              <w:rPr>
                <w:rFonts w:hint="eastAsia"/>
                <w:color w:val="auto"/>
                <w:sz w:val="24"/>
                <w:highlight w:val="none"/>
              </w:rPr>
              <w:t>法定代表人（负责人）</w:t>
            </w:r>
          </w:p>
        </w:tc>
        <w:tc>
          <w:tcPr>
            <w:tcW w:w="1101" w:type="dxa"/>
            <w:vAlign w:val="center"/>
          </w:tcPr>
          <w:p>
            <w:pPr>
              <w:jc w:val="center"/>
              <w:rPr>
                <w:color w:val="auto"/>
                <w:sz w:val="24"/>
                <w:highlight w:val="none"/>
              </w:rPr>
            </w:pPr>
            <w:r>
              <w:rPr>
                <w:rFonts w:hint="eastAsia"/>
                <w:color w:val="auto"/>
                <w:sz w:val="24"/>
                <w:highlight w:val="none"/>
              </w:rPr>
              <w:t>联系人</w:t>
            </w:r>
          </w:p>
        </w:tc>
        <w:tc>
          <w:tcPr>
            <w:tcW w:w="1267" w:type="dxa"/>
            <w:vAlign w:val="center"/>
          </w:tcPr>
          <w:p>
            <w:pPr>
              <w:jc w:val="center"/>
              <w:rPr>
                <w:color w:val="auto"/>
                <w:sz w:val="24"/>
                <w:highlight w:val="none"/>
              </w:rPr>
            </w:pPr>
            <w:r>
              <w:rPr>
                <w:rFonts w:hint="eastAsia"/>
                <w:color w:val="auto"/>
                <w:sz w:val="24"/>
                <w:highlight w:val="none"/>
              </w:rPr>
              <w:t>联系电话</w:t>
            </w:r>
          </w:p>
        </w:tc>
        <w:tc>
          <w:tcPr>
            <w:tcW w:w="1268" w:type="dxa"/>
            <w:vAlign w:val="center"/>
          </w:tcPr>
          <w:p>
            <w:pPr>
              <w:jc w:val="center"/>
              <w:rPr>
                <w:color w:val="auto"/>
                <w:sz w:val="24"/>
                <w:highlight w:val="none"/>
              </w:rPr>
            </w:pPr>
            <w:r>
              <w:rPr>
                <w:rFonts w:hint="eastAsia"/>
                <w:color w:val="auto"/>
                <w:sz w:val="24"/>
                <w:highlight w:val="none"/>
              </w:rPr>
              <w:t>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433" w:type="dxa"/>
          </w:tcPr>
          <w:p>
            <w:pPr>
              <w:spacing w:line="360" w:lineRule="auto"/>
              <w:ind w:firstLine="480" w:firstLineChars="200"/>
              <w:jc w:val="center"/>
              <w:rPr>
                <w:rFonts w:ascii="宋体" w:hAnsi="宋体"/>
                <w:color w:val="auto"/>
                <w:sz w:val="24"/>
                <w:highlight w:val="none"/>
              </w:rPr>
            </w:pPr>
          </w:p>
        </w:tc>
        <w:tc>
          <w:tcPr>
            <w:tcW w:w="1101"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268" w:type="dxa"/>
          </w:tcPr>
          <w:p>
            <w:pPr>
              <w:spacing w:line="360" w:lineRule="auto"/>
              <w:ind w:firstLine="480" w:firstLine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433" w:type="dxa"/>
          </w:tcPr>
          <w:p>
            <w:pPr>
              <w:spacing w:line="360" w:lineRule="auto"/>
              <w:ind w:firstLine="480" w:firstLineChars="200"/>
              <w:jc w:val="center"/>
              <w:rPr>
                <w:rFonts w:ascii="宋体" w:hAnsi="宋体"/>
                <w:color w:val="auto"/>
                <w:sz w:val="24"/>
                <w:highlight w:val="none"/>
              </w:rPr>
            </w:pPr>
          </w:p>
        </w:tc>
        <w:tc>
          <w:tcPr>
            <w:tcW w:w="1101"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268" w:type="dxa"/>
          </w:tcPr>
          <w:p>
            <w:pPr>
              <w:spacing w:line="360" w:lineRule="auto"/>
              <w:ind w:firstLine="480" w:firstLineChars="20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433" w:type="dxa"/>
          </w:tcPr>
          <w:p>
            <w:pPr>
              <w:spacing w:line="360" w:lineRule="auto"/>
              <w:ind w:firstLine="480" w:firstLineChars="200"/>
              <w:jc w:val="center"/>
              <w:rPr>
                <w:rFonts w:ascii="宋体" w:hAnsi="宋体"/>
                <w:color w:val="auto"/>
                <w:sz w:val="24"/>
                <w:highlight w:val="none"/>
              </w:rPr>
            </w:pPr>
          </w:p>
        </w:tc>
        <w:tc>
          <w:tcPr>
            <w:tcW w:w="1101" w:type="dxa"/>
          </w:tcPr>
          <w:p>
            <w:pPr>
              <w:spacing w:line="360" w:lineRule="auto"/>
              <w:ind w:firstLine="480" w:firstLineChars="200"/>
              <w:jc w:val="center"/>
              <w:rPr>
                <w:rFonts w:ascii="宋体" w:hAnsi="宋体"/>
                <w:color w:val="auto"/>
                <w:sz w:val="24"/>
                <w:highlight w:val="none"/>
              </w:rPr>
            </w:pPr>
          </w:p>
        </w:tc>
        <w:tc>
          <w:tcPr>
            <w:tcW w:w="1267" w:type="dxa"/>
          </w:tcPr>
          <w:p>
            <w:pPr>
              <w:spacing w:line="360" w:lineRule="auto"/>
              <w:ind w:firstLine="480" w:firstLineChars="200"/>
              <w:jc w:val="center"/>
              <w:rPr>
                <w:rFonts w:ascii="宋体" w:hAnsi="宋体"/>
                <w:color w:val="auto"/>
                <w:sz w:val="24"/>
                <w:highlight w:val="none"/>
              </w:rPr>
            </w:pPr>
          </w:p>
        </w:tc>
        <w:tc>
          <w:tcPr>
            <w:tcW w:w="1268" w:type="dxa"/>
          </w:tcPr>
          <w:p>
            <w:pPr>
              <w:spacing w:line="360" w:lineRule="auto"/>
              <w:ind w:firstLine="480" w:firstLineChars="200"/>
              <w:jc w:val="center"/>
              <w:rPr>
                <w:rFonts w:ascii="宋体" w:hAnsi="宋体"/>
                <w:color w:val="auto"/>
                <w:sz w:val="24"/>
                <w:highlight w:val="none"/>
              </w:rPr>
            </w:pP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注：请附技术服务机构的相关资料（含营业执照、公司资质材料、人员情况、相关案例等）。</w:t>
      </w:r>
    </w:p>
    <w:p>
      <w:pPr>
        <w:spacing w:line="360" w:lineRule="auto"/>
        <w:ind w:firstLine="1440" w:firstLineChars="600"/>
        <w:rPr>
          <w:rFonts w:ascii="宋体" w:hAnsi="宋体"/>
          <w:color w:val="auto"/>
          <w:sz w:val="24"/>
          <w:highlight w:val="none"/>
        </w:rPr>
      </w:pPr>
      <w:r>
        <w:rPr>
          <w:rFonts w:hint="eastAsia" w:ascii="宋体" w:hAnsi="宋体"/>
          <w:color w:val="auto"/>
          <w:sz w:val="24"/>
          <w:highlight w:val="none"/>
        </w:rPr>
        <w:t>响应人代表（签名）：              响应人（加盖公章）：</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日期：20  年   月   日</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十三、响应文件外层包装封面（格式供参考）</w:t>
      </w:r>
    </w:p>
    <w:p>
      <w:pPr>
        <w:spacing w:line="360" w:lineRule="auto"/>
        <w:ind w:firstLine="480" w:firstLineChars="200"/>
        <w:rPr>
          <w:rFonts w:ascii="黑体" w:hAnsi="宋体" w:eastAsia="黑体"/>
          <w:color w:val="auto"/>
          <w:sz w:val="24"/>
          <w:highlight w:val="none"/>
        </w:rPr>
      </w:pPr>
    </w:p>
    <w:p>
      <w:pPr>
        <w:spacing w:line="360" w:lineRule="auto"/>
        <w:ind w:firstLine="480" w:firstLineChars="200"/>
        <w:rPr>
          <w:rFonts w:ascii="黑体" w:hAnsi="宋体" w:eastAsia="黑体"/>
          <w:color w:val="auto"/>
          <w:sz w:val="24"/>
          <w:highlight w:val="none"/>
        </w:rPr>
      </w:pPr>
      <w:r>
        <w:rPr>
          <w:rFonts w:hint="eastAsia" w:ascii="黑体" w:hAnsi="宋体" w:eastAsia="黑体"/>
          <w:color w:val="auto"/>
          <w:sz w:val="24"/>
          <w:highlight w:val="none"/>
        </w:rPr>
        <w:t xml:space="preserve">1、响应文件外层包装封面 </w:t>
      </w:r>
    </w:p>
    <w:p>
      <w:pPr>
        <w:spacing w:line="360" w:lineRule="auto"/>
        <w:jc w:val="center"/>
        <w:rPr>
          <w:rFonts w:ascii="黑体" w:hAnsi="宋体" w:eastAsia="黑体"/>
          <w:color w:val="auto"/>
          <w:sz w:val="24"/>
          <w:highlight w:val="none"/>
        </w:rPr>
      </w:pPr>
      <w:r>
        <w:rPr>
          <w:rFonts w:hint="eastAsia" w:ascii="黑体" w:hAnsi="宋体" w:eastAsia="黑体"/>
          <w:color w:val="auto"/>
          <w:sz w:val="24"/>
          <w:highlight w:val="none"/>
        </w:rPr>
        <w:t>响应文件（商务文件/技术文件）</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项目名称：</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项目编号：</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标项序号：</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响应人（加盖公章）：</w:t>
      </w:r>
      <w:r>
        <w:rPr>
          <w:rFonts w:hint="eastAsia" w:ascii="黑体" w:hAnsi="宋体" w:eastAsia="黑体"/>
          <w:color w:val="auto"/>
          <w:sz w:val="24"/>
          <w:highlight w:val="none"/>
          <w:u w:val="single"/>
        </w:rPr>
        <w:t xml:space="preserve">                           </w:t>
      </w:r>
      <w:r>
        <w:rPr>
          <w:rFonts w:hint="eastAsia" w:ascii="黑体" w:hAnsi="宋体" w:eastAsia="黑体"/>
          <w:color w:val="auto"/>
          <w:sz w:val="24"/>
          <w:highlight w:val="non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在    年    月     日     时     分之前不得启封</w:t>
      </w:r>
    </w:p>
    <w:p>
      <w:pPr>
        <w:spacing w:line="360" w:lineRule="auto"/>
        <w:ind w:firstLine="480" w:firstLineChars="200"/>
        <w:rPr>
          <w:rFonts w:ascii="黑体" w:hAnsi="宋体" w:eastAsia="黑体"/>
          <w:color w:val="auto"/>
          <w:sz w:val="24"/>
          <w:highlight w:val="none"/>
        </w:rPr>
      </w:pPr>
    </w:p>
    <w:p>
      <w:pPr>
        <w:spacing w:line="360" w:lineRule="auto"/>
        <w:ind w:firstLine="480" w:firstLineChars="200"/>
        <w:rPr>
          <w:rFonts w:ascii="黑体" w:hAnsi="宋体" w:eastAsia="黑体"/>
          <w:color w:val="auto"/>
          <w:sz w:val="24"/>
          <w:highlight w:val="none"/>
        </w:rPr>
      </w:pPr>
      <w:r>
        <w:rPr>
          <w:rFonts w:hint="eastAsia" w:ascii="黑体" w:hAnsi="宋体" w:eastAsia="黑体"/>
          <w:color w:val="auto"/>
          <w:sz w:val="24"/>
          <w:highlight w:val="none"/>
        </w:rPr>
        <w:t>2、报价文件外层包装封面</w:t>
      </w:r>
    </w:p>
    <w:p>
      <w:pPr>
        <w:spacing w:line="360" w:lineRule="auto"/>
        <w:jc w:val="center"/>
        <w:rPr>
          <w:rFonts w:ascii="黑体" w:hAnsi="宋体" w:eastAsia="黑体"/>
          <w:color w:val="auto"/>
          <w:sz w:val="24"/>
          <w:highlight w:val="none"/>
        </w:rPr>
      </w:pPr>
      <w:r>
        <w:rPr>
          <w:rFonts w:hint="eastAsia" w:ascii="黑体" w:hAnsi="宋体" w:eastAsia="黑体"/>
          <w:color w:val="auto"/>
          <w:sz w:val="24"/>
          <w:highlight w:val="none"/>
        </w:rPr>
        <w:t>响应文件（报价文件）</w:t>
      </w:r>
    </w:p>
    <w:p>
      <w:pPr>
        <w:spacing w:line="360" w:lineRule="auto"/>
        <w:ind w:firstLine="1620" w:firstLineChars="675"/>
        <w:rPr>
          <w:rFonts w:ascii="黑体" w:hAnsi="宋体" w:eastAsia="黑体"/>
          <w:color w:val="auto"/>
          <w:sz w:val="24"/>
          <w:highlight w:val="none"/>
          <w:u w:val="single"/>
        </w:rPr>
      </w:pPr>
      <w:r>
        <w:rPr>
          <w:rFonts w:hint="eastAsia" w:ascii="黑体" w:hAnsi="宋体" w:eastAsia="黑体"/>
          <w:color w:val="auto"/>
          <w:sz w:val="24"/>
          <w:highlight w:val="none"/>
        </w:rPr>
        <w:t xml:space="preserve">项目名称： </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项目编号：</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 xml:space="preserve">标项序号： </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响应人（加盖公章）：</w:t>
      </w:r>
      <w:r>
        <w:rPr>
          <w:rFonts w:hint="eastAsia" w:ascii="黑体" w:hAnsi="宋体" w:eastAsia="黑体"/>
          <w:color w:val="auto"/>
          <w:sz w:val="24"/>
          <w:highlight w:val="none"/>
          <w:u w:val="single"/>
        </w:rPr>
        <w:t xml:space="preserve">                           </w:t>
      </w:r>
      <w:r>
        <w:rPr>
          <w:rFonts w:hint="eastAsia" w:ascii="黑体" w:hAnsi="宋体" w:eastAsia="黑体"/>
          <w:color w:val="auto"/>
          <w:sz w:val="24"/>
          <w:highlight w:val="non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在    年    月     日     时     分之前不得启封</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r>
        <w:rPr>
          <w:rFonts w:hint="eastAsia" w:ascii="宋体" w:hAnsi="宋体"/>
          <w:color w:val="auto"/>
          <w:sz w:val="24"/>
          <w:highlight w:val="none"/>
        </w:rPr>
        <w:t>十四、响应文件封面（格式供参考）</w:t>
      </w:r>
    </w:p>
    <w:p>
      <w:pPr>
        <w:spacing w:line="360" w:lineRule="auto"/>
        <w:ind w:firstLine="480" w:firstLineChars="200"/>
        <w:rPr>
          <w:rFonts w:ascii="黑体" w:hAnsi="宋体" w:eastAsia="黑体"/>
          <w:color w:val="auto"/>
          <w:sz w:val="24"/>
          <w:highlight w:val="none"/>
        </w:rPr>
      </w:pPr>
    </w:p>
    <w:p>
      <w:pPr>
        <w:spacing w:line="360" w:lineRule="auto"/>
        <w:ind w:firstLine="480" w:firstLineChars="200"/>
        <w:rPr>
          <w:rFonts w:ascii="黑体" w:hAnsi="宋体" w:eastAsia="黑体"/>
          <w:color w:val="auto"/>
          <w:sz w:val="24"/>
          <w:highlight w:val="none"/>
        </w:rPr>
      </w:pPr>
    </w:p>
    <w:p>
      <w:pPr>
        <w:spacing w:line="360" w:lineRule="auto"/>
        <w:ind w:firstLine="480" w:firstLineChars="200"/>
        <w:rPr>
          <w:rFonts w:ascii="黑体" w:hAnsi="宋体" w:eastAsia="黑体"/>
          <w:color w:val="auto"/>
          <w:sz w:val="24"/>
          <w:highlight w:val="none"/>
        </w:rPr>
      </w:pPr>
      <w:r>
        <w:rPr>
          <w:rFonts w:hint="eastAsia" w:ascii="黑体" w:hAnsi="宋体" w:eastAsia="黑体"/>
          <w:color w:val="auto"/>
          <w:sz w:val="24"/>
          <w:highlight w:val="none"/>
        </w:rPr>
        <w:t>1、商务/技术文件封面</w:t>
      </w:r>
    </w:p>
    <w:p>
      <w:pPr>
        <w:spacing w:line="360" w:lineRule="auto"/>
        <w:ind w:firstLine="480" w:firstLineChars="200"/>
        <w:rPr>
          <w:rFonts w:ascii="黑体" w:hAnsi="宋体" w:eastAsia="黑体"/>
          <w:color w:val="auto"/>
          <w:sz w:val="24"/>
          <w:highlight w:val="none"/>
        </w:rPr>
      </w:pPr>
      <w:r>
        <w:rPr>
          <w:rFonts w:hint="eastAsia" w:ascii="黑体" w:hAnsi="宋体" w:eastAsia="黑体"/>
          <w:color w:val="auto"/>
          <w:sz w:val="24"/>
          <w:highlight w:val="none"/>
        </w:rPr>
        <w:t xml:space="preserve">                                                               正本/副本</w:t>
      </w:r>
    </w:p>
    <w:p>
      <w:pPr>
        <w:spacing w:line="360" w:lineRule="auto"/>
        <w:jc w:val="center"/>
        <w:rPr>
          <w:rFonts w:ascii="黑体" w:hAnsi="宋体" w:eastAsia="黑体"/>
          <w:color w:val="auto"/>
          <w:sz w:val="24"/>
          <w:highlight w:val="none"/>
        </w:rPr>
      </w:pPr>
      <w:r>
        <w:rPr>
          <w:rFonts w:hint="eastAsia" w:ascii="黑体" w:hAnsi="宋体" w:eastAsia="黑体"/>
          <w:color w:val="auto"/>
          <w:sz w:val="24"/>
          <w:highlight w:val="none"/>
        </w:rPr>
        <w:t>商务/技术文件</w:t>
      </w:r>
    </w:p>
    <w:p>
      <w:pPr>
        <w:spacing w:line="360" w:lineRule="auto"/>
        <w:ind w:firstLine="1980" w:firstLineChars="825"/>
        <w:rPr>
          <w:rFonts w:ascii="黑体" w:hAnsi="宋体" w:eastAsia="黑体"/>
          <w:color w:val="auto"/>
          <w:sz w:val="24"/>
          <w:highlight w:val="none"/>
        </w:rPr>
      </w:pPr>
      <w:r>
        <w:rPr>
          <w:rFonts w:hint="eastAsia" w:ascii="黑体" w:hAnsi="宋体" w:eastAsia="黑体"/>
          <w:color w:val="auto"/>
          <w:sz w:val="24"/>
          <w:highlight w:val="none"/>
        </w:rPr>
        <w:t>项目名称：</w:t>
      </w:r>
      <w:r>
        <w:rPr>
          <w:rFonts w:hint="eastAsia" w:ascii="黑体" w:hAnsi="宋体" w:eastAsia="黑体"/>
          <w:color w:val="auto"/>
          <w:sz w:val="24"/>
          <w:highlight w:val="none"/>
          <w:u w:val="single"/>
        </w:rPr>
        <w:t xml:space="preserve">                                    </w:t>
      </w:r>
    </w:p>
    <w:p>
      <w:pPr>
        <w:spacing w:line="360" w:lineRule="auto"/>
        <w:ind w:firstLine="1980" w:firstLineChars="825"/>
        <w:rPr>
          <w:rFonts w:ascii="黑体" w:hAnsi="宋体" w:eastAsia="黑体"/>
          <w:color w:val="auto"/>
          <w:sz w:val="24"/>
          <w:highlight w:val="none"/>
        </w:rPr>
      </w:pPr>
      <w:r>
        <w:rPr>
          <w:rFonts w:hint="eastAsia" w:ascii="黑体" w:hAnsi="宋体" w:eastAsia="黑体"/>
          <w:color w:val="auto"/>
          <w:sz w:val="24"/>
          <w:highlight w:val="none"/>
        </w:rPr>
        <w:t>项目编号：</w:t>
      </w:r>
      <w:r>
        <w:rPr>
          <w:rFonts w:hint="eastAsia" w:ascii="黑体" w:hAnsi="宋体" w:eastAsia="黑体"/>
          <w:color w:val="auto"/>
          <w:sz w:val="24"/>
          <w:highlight w:val="none"/>
          <w:u w:val="single"/>
        </w:rPr>
        <w:t xml:space="preserve">                                    </w:t>
      </w:r>
    </w:p>
    <w:p>
      <w:pPr>
        <w:spacing w:line="360" w:lineRule="auto"/>
        <w:ind w:firstLine="1980" w:firstLineChars="825"/>
        <w:rPr>
          <w:rFonts w:ascii="黑体" w:hAnsi="宋体" w:eastAsia="黑体"/>
          <w:color w:val="auto"/>
          <w:sz w:val="24"/>
          <w:highlight w:val="none"/>
        </w:rPr>
      </w:pPr>
      <w:r>
        <w:rPr>
          <w:rFonts w:hint="eastAsia" w:ascii="黑体" w:hAnsi="宋体" w:eastAsia="黑体"/>
          <w:color w:val="auto"/>
          <w:sz w:val="24"/>
          <w:highlight w:val="none"/>
        </w:rPr>
        <w:t>标项序号：</w:t>
      </w:r>
      <w:r>
        <w:rPr>
          <w:rFonts w:hint="eastAsia" w:ascii="黑体" w:hAnsi="宋体" w:eastAsia="黑体"/>
          <w:color w:val="auto"/>
          <w:sz w:val="24"/>
          <w:highlight w:val="none"/>
          <w:u w:val="single"/>
        </w:rPr>
        <w:t xml:space="preserve">                                    </w:t>
      </w:r>
    </w:p>
    <w:p>
      <w:pPr>
        <w:spacing w:line="360" w:lineRule="auto"/>
        <w:ind w:firstLine="1980" w:firstLineChars="825"/>
        <w:rPr>
          <w:rFonts w:ascii="黑体" w:hAnsi="宋体" w:eastAsia="黑体"/>
          <w:color w:val="auto"/>
          <w:sz w:val="24"/>
          <w:highlight w:val="none"/>
        </w:rPr>
      </w:pPr>
      <w:r>
        <w:rPr>
          <w:rFonts w:hint="eastAsia" w:ascii="黑体" w:hAnsi="宋体" w:eastAsia="黑体"/>
          <w:color w:val="auto"/>
          <w:sz w:val="24"/>
          <w:highlight w:val="none"/>
        </w:rPr>
        <w:t>响应人（加盖公章）：</w:t>
      </w:r>
      <w:r>
        <w:rPr>
          <w:rFonts w:hint="eastAsia" w:ascii="黑体" w:hAnsi="宋体" w:eastAsia="黑体"/>
          <w:color w:val="auto"/>
          <w:sz w:val="24"/>
          <w:highlight w:val="none"/>
          <w:u w:val="single"/>
        </w:rPr>
        <w:t xml:space="preserve">                           </w:t>
      </w:r>
      <w:r>
        <w:rPr>
          <w:rFonts w:hint="eastAsia" w:ascii="黑体" w:hAnsi="宋体" w:eastAsia="黑体"/>
          <w:color w:val="auto"/>
          <w:sz w:val="24"/>
          <w:highlight w:val="none"/>
        </w:rPr>
        <w:t xml:space="preserve">  </w:t>
      </w:r>
    </w:p>
    <w:p>
      <w:pPr>
        <w:spacing w:line="360" w:lineRule="auto"/>
        <w:ind w:firstLine="1980" w:firstLineChars="825"/>
        <w:rPr>
          <w:rFonts w:ascii="黑体" w:hAnsi="宋体" w:eastAsia="黑体"/>
          <w:color w:val="auto"/>
          <w:sz w:val="24"/>
          <w:highlight w:val="none"/>
        </w:rPr>
      </w:pPr>
      <w:r>
        <w:rPr>
          <w:rFonts w:hint="eastAsia" w:ascii="黑体" w:hAnsi="宋体" w:eastAsia="黑体"/>
          <w:color w:val="auto"/>
          <w:sz w:val="24"/>
          <w:highlight w:val="none"/>
        </w:rPr>
        <w:t>响应人代表签名：</w:t>
      </w:r>
      <w:r>
        <w:rPr>
          <w:rFonts w:hint="eastAsia" w:ascii="黑体" w:hAnsi="宋体" w:eastAsia="黑体"/>
          <w:color w:val="auto"/>
          <w:sz w:val="24"/>
          <w:highlight w:val="none"/>
          <w:u w:val="single"/>
        </w:rPr>
        <w:t xml:space="preserve">                              </w:t>
      </w:r>
      <w:r>
        <w:rPr>
          <w:rFonts w:hint="eastAsia" w:ascii="黑体" w:hAnsi="宋体" w:eastAsia="黑体"/>
          <w:color w:val="auto"/>
          <w:sz w:val="24"/>
          <w:highlight w:val="none"/>
        </w:rPr>
        <w:t xml:space="preserve">       </w:t>
      </w:r>
    </w:p>
    <w:p>
      <w:pPr>
        <w:spacing w:line="360" w:lineRule="auto"/>
        <w:ind w:firstLine="480" w:firstLineChars="200"/>
        <w:jc w:val="center"/>
        <w:rPr>
          <w:rFonts w:ascii="黑体" w:hAnsi="宋体" w:eastAsia="黑体"/>
          <w:color w:val="auto"/>
          <w:sz w:val="24"/>
          <w:highlight w:val="none"/>
        </w:rPr>
      </w:pPr>
      <w:r>
        <w:rPr>
          <w:rFonts w:hint="eastAsia" w:ascii="黑体" w:hAnsi="宋体" w:eastAsia="黑体"/>
          <w:color w:val="auto"/>
          <w:sz w:val="24"/>
          <w:highlight w:val="none"/>
        </w:rPr>
        <w:t>2、报价文件封面</w:t>
      </w:r>
    </w:p>
    <w:p>
      <w:pPr>
        <w:spacing w:line="360" w:lineRule="auto"/>
        <w:ind w:firstLine="480" w:firstLineChars="200"/>
        <w:rPr>
          <w:rFonts w:ascii="黑体" w:hAnsi="宋体" w:eastAsia="黑体"/>
          <w:color w:val="auto"/>
          <w:sz w:val="24"/>
          <w:highlight w:val="none"/>
        </w:rPr>
      </w:pPr>
      <w:r>
        <w:rPr>
          <w:rFonts w:hint="eastAsia" w:ascii="黑体" w:hAnsi="宋体" w:eastAsia="黑体"/>
          <w:color w:val="auto"/>
          <w:sz w:val="24"/>
          <w:highlight w:val="none"/>
        </w:rPr>
        <w:t xml:space="preserve">                                                               正本/副本</w:t>
      </w:r>
    </w:p>
    <w:p>
      <w:pPr>
        <w:spacing w:line="360" w:lineRule="auto"/>
        <w:jc w:val="center"/>
        <w:rPr>
          <w:rFonts w:ascii="黑体" w:hAnsi="宋体" w:eastAsia="黑体"/>
          <w:color w:val="auto"/>
          <w:sz w:val="24"/>
          <w:highlight w:val="none"/>
        </w:rPr>
      </w:pPr>
      <w:r>
        <w:rPr>
          <w:rFonts w:hint="eastAsia" w:ascii="黑体" w:hAnsi="宋体" w:eastAsia="黑体"/>
          <w:color w:val="auto"/>
          <w:sz w:val="24"/>
          <w:highlight w:val="none"/>
        </w:rPr>
        <w:t>报价文件</w:t>
      </w:r>
    </w:p>
    <w:p>
      <w:pPr>
        <w:spacing w:line="360" w:lineRule="auto"/>
        <w:ind w:firstLine="1620" w:firstLineChars="675"/>
        <w:rPr>
          <w:rFonts w:ascii="黑体" w:hAnsi="宋体" w:eastAsia="黑体"/>
          <w:color w:val="auto"/>
          <w:sz w:val="24"/>
          <w:highlight w:val="none"/>
          <w:u w:val="single"/>
        </w:rPr>
      </w:pPr>
      <w:r>
        <w:rPr>
          <w:rFonts w:hint="eastAsia" w:ascii="黑体" w:hAnsi="宋体" w:eastAsia="黑体"/>
          <w:color w:val="auto"/>
          <w:sz w:val="24"/>
          <w:highlight w:val="none"/>
        </w:rPr>
        <w:t>项目名称：</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项目编号：</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标项序号：</w:t>
      </w:r>
      <w:r>
        <w:rPr>
          <w:rFonts w:hint="eastAsia" w:ascii="黑体" w:hAnsi="宋体" w:eastAsia="黑体"/>
          <w:color w:val="auto"/>
          <w:sz w:val="24"/>
          <w:highlight w:val="none"/>
          <w:u w:val="single"/>
        </w:rPr>
        <w:t xml:space="preserve">                                             </w:t>
      </w:r>
      <w:r>
        <w:rPr>
          <w:rFonts w:hint="eastAsia" w:ascii="黑体" w:hAnsi="宋体" w:eastAsia="黑体"/>
          <w:color w:val="auto"/>
          <w:sz w:val="24"/>
          <w:highlight w:val="non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响应人（加盖公章）：</w:t>
      </w:r>
      <w:r>
        <w:rPr>
          <w:rFonts w:hint="eastAsia" w:ascii="黑体" w:hAnsi="宋体" w:eastAsia="黑体"/>
          <w:color w:val="auto"/>
          <w:sz w:val="24"/>
          <w:highlight w:val="none"/>
          <w:u w:val="single"/>
        </w:rPr>
        <w:t xml:space="preserve">                                    </w:t>
      </w:r>
    </w:p>
    <w:p>
      <w:pPr>
        <w:spacing w:line="360" w:lineRule="auto"/>
        <w:ind w:firstLine="1620" w:firstLineChars="675"/>
        <w:rPr>
          <w:rFonts w:ascii="黑体" w:hAnsi="宋体" w:eastAsia="黑体"/>
          <w:color w:val="auto"/>
          <w:sz w:val="24"/>
          <w:highlight w:val="none"/>
        </w:rPr>
      </w:pPr>
      <w:r>
        <w:rPr>
          <w:rFonts w:hint="eastAsia" w:ascii="黑体" w:hAnsi="宋体" w:eastAsia="黑体"/>
          <w:color w:val="auto"/>
          <w:sz w:val="24"/>
          <w:highlight w:val="none"/>
        </w:rPr>
        <w:t>响应人代表签名：</w:t>
      </w:r>
      <w:r>
        <w:rPr>
          <w:rFonts w:hint="eastAsia" w:ascii="黑体" w:hAnsi="宋体" w:eastAsia="黑体"/>
          <w:color w:val="auto"/>
          <w:sz w:val="24"/>
          <w:highlight w:val="none"/>
          <w:u w:val="single"/>
        </w:rPr>
        <w:t xml:space="preserve">                                       </w:t>
      </w: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numPr>
          <w:ilvl w:val="0"/>
          <w:numId w:val="2"/>
        </w:numPr>
        <w:spacing w:line="360" w:lineRule="auto"/>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中小企业申明函（格式供参考）</w:t>
      </w:r>
    </w:p>
    <w:p>
      <w:pPr>
        <w:spacing w:line="360" w:lineRule="auto"/>
        <w:rPr>
          <w:rFonts w:ascii="宋体" w:hAnsi="宋体"/>
          <w:color w:val="auto"/>
          <w:sz w:val="24"/>
          <w:highlight w:val="none"/>
        </w:rPr>
      </w:pPr>
    </w:p>
    <w:p>
      <w:pPr>
        <w:widowControl/>
        <w:shd w:val="clear" w:color="auto" w:fill="FAFAFA"/>
        <w:spacing w:before="100" w:beforeAutospacing="1" w:after="100" w:afterAutospacing="1"/>
        <w:jc w:val="center"/>
        <w:outlineLvl w:val="3"/>
        <w:rPr>
          <w:rFonts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中小企业声明函</w:t>
      </w:r>
    </w:p>
    <w:p>
      <w:pPr>
        <w:ind w:firstLine="645"/>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本公司郑重声明，根据《政府采购促进中小企业发展暂行办法》（财库〔2011〕181号）的规定，本公司为</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（请填写：中型、小型、微型）企业。即，本公司同时满足以下条件：</w:t>
      </w:r>
      <w:r>
        <w:rPr>
          <w:rFonts w:hint="eastAsia" w:ascii="仿宋_GB2312" w:eastAsia="仿宋_GB2312" w:cs="宋体"/>
          <w:color w:val="auto"/>
          <w:kern w:val="0"/>
          <w:sz w:val="32"/>
          <w:szCs w:val="32"/>
          <w:highlight w:val="none"/>
        </w:rPr>
        <w:br w:type="textWrapping"/>
      </w:r>
      <w:r>
        <w:rPr>
          <w:rFonts w:hint="eastAsia" w:ascii="仿宋_GB2312" w:hAnsi="宋体" w:eastAsia="仿宋_GB2312" w:cs="宋体"/>
          <w:color w:val="auto"/>
          <w:kern w:val="0"/>
          <w:sz w:val="32"/>
          <w:szCs w:val="32"/>
          <w:highlight w:val="none"/>
        </w:rPr>
        <w:t>　　1.根据《工业和信息化部、国家统计局、国家发展和改革委员会、财政部关于印发中小企业划型标准规定的通知》（工信部联企业〔2011〕300号）规定的划分标准，本公司为</w:t>
      </w:r>
      <w:r>
        <w:rPr>
          <w:rFonts w:hint="eastAsia" w:ascii="仿宋_GB2312" w:hAnsi="宋体" w:eastAsia="仿宋_GB2312" w:cs="宋体"/>
          <w:color w:val="auto"/>
          <w:kern w:val="0"/>
          <w:sz w:val="32"/>
          <w:szCs w:val="32"/>
          <w:highlight w:val="none"/>
          <w:u w:val="single"/>
        </w:rPr>
        <w:t xml:space="preserve">        </w:t>
      </w:r>
      <w:r>
        <w:rPr>
          <w:rFonts w:hint="eastAsia" w:ascii="仿宋_GB2312" w:hAnsi="宋体" w:eastAsia="仿宋_GB2312" w:cs="宋体"/>
          <w:color w:val="auto"/>
          <w:kern w:val="0"/>
          <w:sz w:val="32"/>
          <w:szCs w:val="32"/>
          <w:highlight w:val="none"/>
        </w:rPr>
        <w:t>（请填写：中型、小型、微型）企业。</w:t>
      </w:r>
      <w:r>
        <w:rPr>
          <w:rFonts w:hint="eastAsia" w:ascii="仿宋_GB2312" w:eastAsia="仿宋_GB2312" w:cs="宋体"/>
          <w:color w:val="auto"/>
          <w:kern w:val="0"/>
          <w:sz w:val="32"/>
          <w:szCs w:val="32"/>
          <w:highlight w:val="none"/>
        </w:rPr>
        <w:br w:type="textWrapping"/>
      </w:r>
      <w:r>
        <w:rPr>
          <w:rFonts w:hint="eastAsia" w:ascii="仿宋_GB2312" w:hAnsi="宋体" w:eastAsia="仿宋_GB2312" w:cs="宋体"/>
          <w:color w:val="auto"/>
          <w:kern w:val="0"/>
          <w:sz w:val="32"/>
          <w:szCs w:val="32"/>
          <w:highlight w:val="none"/>
        </w:rPr>
        <w:t>　</w:t>
      </w:r>
      <w:r>
        <w:rPr>
          <w:rFonts w:hint="eastAsia" w:ascii="仿宋_GB2312" w:hAnsi="宋体" w:eastAsia="仿宋_GB2312" w:cs="宋体"/>
          <w:b/>
          <w:bCs/>
          <w:color w:val="auto"/>
          <w:kern w:val="0"/>
          <w:sz w:val="32"/>
          <w:szCs w:val="32"/>
          <w:highlight w:val="none"/>
        </w:rPr>
        <w:t>　2.</w:t>
      </w:r>
      <w:r>
        <w:rPr>
          <w:rFonts w:hint="eastAsia" w:ascii="仿宋_GB2312" w:hAnsi="宋体" w:eastAsia="仿宋_GB2312" w:cs="宋体"/>
          <w:b/>
          <w:bCs/>
          <w:color w:val="auto"/>
          <w:kern w:val="0"/>
          <w:sz w:val="32"/>
          <w:szCs w:val="32"/>
          <w:highlight w:val="none"/>
        </w:rPr>
        <w:t>本公司参加</w:t>
      </w:r>
      <w:r>
        <w:rPr>
          <w:rFonts w:hint="eastAsia" w:ascii="仿宋_GB2312" w:hAnsi="宋体" w:eastAsia="仿宋_GB2312" w:cs="宋体"/>
          <w:b/>
          <w:bCs/>
          <w:color w:val="auto"/>
          <w:kern w:val="0"/>
          <w:sz w:val="32"/>
          <w:szCs w:val="32"/>
          <w:highlight w:val="none"/>
          <w:u w:val="single"/>
        </w:rPr>
        <w:t xml:space="preserve">        </w:t>
      </w:r>
      <w:r>
        <w:rPr>
          <w:rFonts w:hint="eastAsia" w:ascii="仿宋_GB2312" w:hAnsi="宋体" w:eastAsia="仿宋_GB2312" w:cs="宋体"/>
          <w:b/>
          <w:bCs/>
          <w:color w:val="auto"/>
          <w:kern w:val="0"/>
          <w:sz w:val="32"/>
          <w:szCs w:val="32"/>
          <w:highlight w:val="none"/>
        </w:rPr>
        <w:t xml:space="preserve"> 单位的</w:t>
      </w:r>
      <w:r>
        <w:rPr>
          <w:rFonts w:hint="eastAsia" w:ascii="仿宋_GB2312" w:hAnsi="宋体" w:eastAsia="仿宋_GB2312" w:cs="宋体"/>
          <w:b/>
          <w:bCs/>
          <w:color w:val="auto"/>
          <w:kern w:val="0"/>
          <w:sz w:val="32"/>
          <w:szCs w:val="32"/>
          <w:highlight w:val="none"/>
          <w:u w:val="single"/>
        </w:rPr>
        <w:t xml:space="preserve">        </w:t>
      </w:r>
      <w:r>
        <w:rPr>
          <w:rFonts w:hint="eastAsia" w:ascii="仿宋_GB2312" w:hAnsi="宋体" w:eastAsia="仿宋_GB2312" w:cs="宋体"/>
          <w:b/>
          <w:bCs/>
          <w:color w:val="auto"/>
          <w:kern w:val="0"/>
          <w:sz w:val="32"/>
          <w:szCs w:val="32"/>
          <w:highlight w:val="none"/>
        </w:rPr>
        <w:t xml:space="preserve"> 项目采购活动，由本企业承担货物（提供服务）</w:t>
      </w:r>
      <w:r>
        <w:rPr>
          <w:rFonts w:hint="eastAsia" w:ascii="仿宋_GB2312" w:hAnsi="宋体" w:eastAsia="仿宋_GB2312" w:cs="宋体"/>
          <w:b/>
          <w:bCs/>
          <w:color w:val="auto"/>
          <w:kern w:val="0"/>
          <w:sz w:val="32"/>
          <w:szCs w:val="32"/>
          <w:highlight w:val="none"/>
        </w:rPr>
        <w:t>，或者提供其他</w:t>
      </w:r>
      <w:r>
        <w:rPr>
          <w:rFonts w:hint="eastAsia" w:ascii="仿宋_GB2312" w:hAnsi="宋体" w:eastAsia="仿宋_GB2312" w:cs="宋体"/>
          <w:b/>
          <w:bCs/>
          <w:color w:val="auto"/>
          <w:kern w:val="0"/>
          <w:sz w:val="32"/>
          <w:szCs w:val="32"/>
          <w:highlight w:val="none"/>
          <w:u w:val="single"/>
        </w:rPr>
        <w:t xml:space="preserve">        </w:t>
      </w:r>
      <w:r>
        <w:rPr>
          <w:rFonts w:hint="eastAsia" w:ascii="仿宋_GB2312" w:hAnsi="宋体" w:eastAsia="仿宋_GB2312" w:cs="宋体"/>
          <w:b/>
          <w:bCs/>
          <w:color w:val="auto"/>
          <w:kern w:val="0"/>
          <w:sz w:val="32"/>
          <w:szCs w:val="32"/>
          <w:highlight w:val="none"/>
        </w:rPr>
        <w:t xml:space="preserve"> （请填写：中型、小型、微型）企业制造的货物。本条所称货物不包括使用大型企业注册商标的货物。</w:t>
      </w:r>
      <w:r>
        <w:rPr>
          <w:rFonts w:hint="eastAsia" w:ascii="仿宋_GB2312" w:eastAsia="仿宋_GB2312" w:cs="宋体"/>
          <w:b/>
          <w:bCs/>
          <w:color w:val="auto"/>
          <w:kern w:val="0"/>
          <w:sz w:val="32"/>
          <w:szCs w:val="32"/>
          <w:highlight w:val="none"/>
        </w:rPr>
        <w:br w:type="textWrapping"/>
      </w:r>
      <w:r>
        <w:rPr>
          <w:rFonts w:hint="eastAsia" w:ascii="仿宋_GB2312" w:hAnsi="宋体" w:eastAsia="仿宋_GB2312" w:cs="宋体"/>
          <w:color w:val="auto"/>
          <w:kern w:val="0"/>
          <w:sz w:val="32"/>
          <w:szCs w:val="32"/>
          <w:highlight w:val="none"/>
        </w:rPr>
        <w:t>　　本公司对上述声明的真实性负责。如有虚假，将依法承担相应责任。</w:t>
      </w:r>
      <w:r>
        <w:rPr>
          <w:rFonts w:hint="eastAsia" w:ascii="仿宋_GB2312" w:eastAsia="仿宋_GB2312" w:cs="宋体"/>
          <w:color w:val="auto"/>
          <w:kern w:val="0"/>
          <w:sz w:val="32"/>
          <w:szCs w:val="32"/>
          <w:highlight w:val="none"/>
        </w:rPr>
        <w:br w:type="textWrapping"/>
      </w:r>
      <w:r>
        <w:rPr>
          <w:rFonts w:hint="eastAsia" w:ascii="仿宋_GB2312" w:hAnsi="宋体" w:eastAsia="仿宋_GB2312" w:cs="宋体"/>
          <w:color w:val="auto"/>
          <w:kern w:val="0"/>
          <w:sz w:val="32"/>
          <w:szCs w:val="32"/>
          <w:highlight w:val="none"/>
        </w:rPr>
        <w:t>　　</w:t>
      </w:r>
    </w:p>
    <w:p>
      <w:pPr>
        <w:ind w:firstLine="645"/>
        <w:rPr>
          <w:rFonts w:ascii="仿宋_GB2312" w:hAnsi="宋体" w:eastAsia="仿宋_GB2312" w:cs="宋体"/>
          <w:color w:val="auto"/>
          <w:kern w:val="0"/>
          <w:sz w:val="32"/>
          <w:szCs w:val="32"/>
          <w:highlight w:val="none"/>
        </w:rPr>
      </w:pPr>
    </w:p>
    <w:p>
      <w:pPr>
        <w:ind w:firstLine="3200" w:firstLineChars="1000"/>
        <w:rPr>
          <w:rFonts w:ascii="仿宋_GB2312" w:eastAsia="仿宋_GB2312"/>
          <w:color w:val="auto"/>
          <w:sz w:val="32"/>
          <w:szCs w:val="32"/>
          <w:highlight w:val="none"/>
        </w:rPr>
      </w:pPr>
      <w:r>
        <w:rPr>
          <w:rFonts w:hint="eastAsia" w:ascii="仿宋_GB2312" w:hAnsi="宋体" w:eastAsia="仿宋_GB2312" w:cs="宋体"/>
          <w:color w:val="auto"/>
          <w:kern w:val="0"/>
          <w:sz w:val="32"/>
          <w:szCs w:val="32"/>
          <w:highlight w:val="none"/>
        </w:rPr>
        <w:t>企业名称（盖章）：</w:t>
      </w:r>
      <w:r>
        <w:rPr>
          <w:rFonts w:hint="eastAsia" w:ascii="仿宋_GB2312" w:eastAsia="仿宋_GB2312" w:cs="宋体"/>
          <w:color w:val="auto"/>
          <w:kern w:val="0"/>
          <w:sz w:val="32"/>
          <w:szCs w:val="32"/>
          <w:highlight w:val="none"/>
        </w:rPr>
        <w:br w:type="textWrapping"/>
      </w:r>
      <w:r>
        <w:rPr>
          <w:rFonts w:hint="eastAsia" w:ascii="仿宋_GB2312" w:hAnsi="宋体" w:eastAsia="仿宋_GB2312" w:cs="宋体"/>
          <w:color w:val="auto"/>
          <w:kern w:val="0"/>
          <w:sz w:val="32"/>
          <w:szCs w:val="32"/>
          <w:highlight w:val="none"/>
        </w:rPr>
        <w:t>　　                日</w:t>
      </w:r>
      <w:r>
        <w:rPr>
          <w:rFonts w:hint="eastAsia" w:ascii="仿宋_GB2312"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rPr>
        <w:t xml:space="preserve"> 期：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pStyle w:val="2"/>
        <w:rPr>
          <w:b w:val="0"/>
          <w:color w:val="auto"/>
          <w:highlight w:val="none"/>
        </w:rPr>
      </w:pPr>
      <w:bookmarkStart w:id="42" w:name="_Toc331323743"/>
      <w:r>
        <w:rPr>
          <w:b w:val="0"/>
          <w:color w:val="auto"/>
          <w:highlight w:val="none"/>
        </w:rPr>
        <w:br w:type="page"/>
      </w:r>
      <w:r>
        <w:rPr>
          <w:rFonts w:hint="eastAsia"/>
          <w:b w:val="0"/>
          <w:color w:val="auto"/>
          <w:highlight w:val="none"/>
        </w:rPr>
        <w:t>第五部分  杭州市萧山区政府采购合同</w:t>
      </w:r>
      <w:bookmarkEnd w:id="42"/>
    </w:p>
    <w:p>
      <w:pPr>
        <w:spacing w:line="360" w:lineRule="auto"/>
        <w:jc w:val="center"/>
        <w:rPr>
          <w:rFonts w:ascii="宋体" w:hAnsi="宋体"/>
          <w:color w:val="auto"/>
          <w:sz w:val="24"/>
          <w:highlight w:val="none"/>
        </w:rPr>
      </w:pPr>
      <w:r>
        <w:rPr>
          <w:rFonts w:hint="eastAsia" w:ascii="宋体" w:hAnsi="宋体"/>
          <w:color w:val="auto"/>
          <w:sz w:val="24"/>
          <w:highlight w:val="none"/>
        </w:rPr>
        <w:t>（货物类样本）</w:t>
      </w:r>
    </w:p>
    <w:p>
      <w:pPr>
        <w:spacing w:line="360" w:lineRule="auto"/>
        <w:rPr>
          <w:rFonts w:ascii="宋体" w:hAnsi="宋体"/>
          <w:color w:val="auto"/>
          <w:sz w:val="24"/>
          <w:highlight w:val="none"/>
        </w:rPr>
      </w:pPr>
      <w:r>
        <w:rPr>
          <w:rFonts w:hint="eastAsia" w:ascii="宋体" w:hAnsi="宋体"/>
          <w:color w:val="auto"/>
          <w:sz w:val="24"/>
          <w:highlight w:val="none"/>
        </w:rPr>
        <w:t>合同编号：</w:t>
      </w:r>
    </w:p>
    <w:p>
      <w:pPr>
        <w:spacing w:line="360" w:lineRule="auto"/>
        <w:rPr>
          <w:rFonts w:ascii="宋体" w:hAnsi="宋体"/>
          <w:color w:val="auto"/>
          <w:sz w:val="24"/>
          <w:highlight w:val="none"/>
        </w:rPr>
      </w:pPr>
      <w:r>
        <w:rPr>
          <w:rFonts w:hint="eastAsia" w:ascii="宋体" w:hAnsi="宋体"/>
          <w:color w:val="auto"/>
          <w:sz w:val="24"/>
          <w:highlight w:val="none"/>
        </w:rPr>
        <w:t>签订地点：                                  签订时间：20* 年  月  日</w:t>
      </w:r>
    </w:p>
    <w:p>
      <w:pPr>
        <w:spacing w:line="360" w:lineRule="auto"/>
        <w:rPr>
          <w:rFonts w:ascii="宋体" w:hAnsi="宋体"/>
          <w:color w:val="auto"/>
          <w:sz w:val="24"/>
          <w:highlight w:val="none"/>
        </w:rPr>
      </w:pPr>
      <w:r>
        <w:rPr>
          <w:rFonts w:hint="eastAsia" w:ascii="宋体" w:hAnsi="宋体"/>
          <w:color w:val="auto"/>
          <w:sz w:val="24"/>
          <w:highlight w:val="none"/>
        </w:rPr>
        <w:t>项目名称：</w:t>
      </w:r>
    </w:p>
    <w:p>
      <w:pPr>
        <w:spacing w:line="360" w:lineRule="auto"/>
        <w:rPr>
          <w:rFonts w:ascii="宋体" w:hAnsi="宋体"/>
          <w:color w:val="auto"/>
          <w:sz w:val="24"/>
          <w:highlight w:val="none"/>
        </w:rPr>
      </w:pPr>
      <w:r>
        <w:rPr>
          <w:rFonts w:hint="eastAsia" w:ascii="宋体" w:hAnsi="宋体"/>
          <w:color w:val="auto"/>
          <w:sz w:val="24"/>
          <w:highlight w:val="none"/>
        </w:rPr>
        <w:t xml:space="preserve">甲方（需方）：                                     </w:t>
      </w:r>
    </w:p>
    <w:p>
      <w:pPr>
        <w:spacing w:line="360" w:lineRule="auto"/>
        <w:rPr>
          <w:rFonts w:ascii="宋体" w:hAnsi="宋体"/>
          <w:color w:val="auto"/>
          <w:sz w:val="24"/>
          <w:highlight w:val="none"/>
        </w:rPr>
      </w:pPr>
      <w:r>
        <w:rPr>
          <w:rFonts w:hint="eastAsia" w:ascii="宋体" w:hAnsi="宋体"/>
          <w:color w:val="auto"/>
          <w:sz w:val="24"/>
          <w:highlight w:val="none"/>
        </w:rPr>
        <w:t xml:space="preserve">乙方（供方）：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供、需双方根据杭州市萧山区</w:t>
      </w:r>
      <w:r>
        <w:rPr>
          <w:rFonts w:hint="eastAsia" w:ascii="宋体" w:hAnsi="宋体"/>
          <w:color w:val="auto"/>
          <w:sz w:val="24"/>
          <w:highlight w:val="none"/>
          <w:u w:val="single"/>
        </w:rPr>
        <w:t xml:space="preserve">                             </w:t>
      </w:r>
      <w:r>
        <w:rPr>
          <w:rFonts w:hint="eastAsia" w:ascii="宋体" w:hAnsi="宋体"/>
          <w:color w:val="auto"/>
          <w:sz w:val="24"/>
          <w:highlight w:val="none"/>
        </w:rPr>
        <w:t>项目（编号XZCG</w:t>
      </w:r>
    </w:p>
    <w:p>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）成交结果和交易文件的要求，并经双方协调一致，订立本采购合同。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一、合同文件：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2、成交通知书。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3、交易文件。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4、更正公告。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5、成交单位响应文件。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6、其他。</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二、合同金额:合同金额为(大写)_________________元（￥</w:t>
      </w:r>
      <w:r>
        <w:rPr>
          <w:rFonts w:hint="eastAsia" w:ascii="宋体" w:hAnsi="宋体"/>
          <w:color w:val="auto"/>
          <w:sz w:val="24"/>
          <w:highlight w:val="none"/>
          <w:u w:val="single"/>
        </w:rPr>
        <w:t>　　　　</w:t>
      </w:r>
      <w:r>
        <w:rPr>
          <w:rFonts w:hint="eastAsia" w:ascii="宋体" w:hAnsi="宋体"/>
          <w:color w:val="auto"/>
          <w:sz w:val="24"/>
          <w:highlight w:val="none"/>
        </w:rPr>
        <w:t>元）人民币。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附《采购项目清单内容》   </w:t>
      </w:r>
    </w:p>
    <w:tbl>
      <w:tblPr>
        <w:tblStyle w:val="24"/>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53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olor w:val="auto"/>
                <w:sz w:val="24"/>
                <w:highlight w:val="none"/>
              </w:rPr>
            </w:pPr>
          </w:p>
        </w:tc>
        <w:tc>
          <w:tcPr>
            <w:tcW w:w="1532"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color w:val="auto"/>
                <w:sz w:val="24"/>
                <w:highlight w:val="none"/>
              </w:rPr>
            </w:pPr>
          </w:p>
        </w:tc>
      </w:tr>
    </w:tbl>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三、质量要求及供方对质量负责条件和期限：</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1、供方提供的货物必须是现货、全新，符合采购要求的规格型号和技术指标。供方对货物提供</w:t>
      </w:r>
      <w:r>
        <w:rPr>
          <w:rFonts w:hint="eastAsia" w:ascii="宋体" w:hAnsi="宋体"/>
          <w:color w:val="auto"/>
          <w:sz w:val="24"/>
          <w:highlight w:val="none"/>
          <w:u w:val="single"/>
        </w:rPr>
        <w:t>**</w:t>
      </w:r>
      <w:r>
        <w:rPr>
          <w:rFonts w:hint="eastAsia" w:ascii="宋体" w:hAnsi="宋体"/>
          <w:color w:val="auto"/>
          <w:sz w:val="24"/>
          <w:highlight w:val="none"/>
        </w:rPr>
        <w:t>年的免费保修期（货物厂家另有超过此质保期的按原规定执行），保修期内非因需方的人为原因而出现质量问题的，由供方负责包修、包换或者包退，并承担调换或退货的实际费用。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2、供方在维保期内接到用户单位的电话后，在**小时内响应，**小时以内到现场，**小时以内解决问题，不能修复的，必须采取无偿提供备品、备件或备机等措施，以保证用户单位的正常使用。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四、工期时间__________________________</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交货地点：</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五、货款支付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1、付款方式：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2、合同履行完毕，需方根据合同进行验收，验收合格后供应商按财政结算要求办理货款结算手续。</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六、履约保证金、质量保证金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1、履约保证金：为保证政府采购项目合同的顺利执行，供方在本合同签订之前，其成交价的</w:t>
      </w:r>
      <w:r>
        <w:rPr>
          <w:rFonts w:hint="eastAsia" w:ascii="宋体" w:hAnsi="宋体"/>
          <w:color w:val="auto"/>
          <w:sz w:val="24"/>
          <w:highlight w:val="none"/>
          <w:u w:val="single"/>
        </w:rPr>
        <w:t xml:space="preserve">    </w:t>
      </w:r>
      <w:r>
        <w:rPr>
          <w:rFonts w:hint="eastAsia" w:ascii="宋体" w:hAnsi="宋体"/>
          <w:color w:val="auto"/>
          <w:sz w:val="24"/>
          <w:highlight w:val="none"/>
        </w:rPr>
        <w:t>%作为履约保证金（银行汇票形式）交付采购人。待项目验收合格和供方交纳质量保证金后，由采购人将履约保证金无息退还供方。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2、质量保证金：采购项目验收合格后，需方向供方收取质量保证金（成交价的</w:t>
      </w:r>
      <w:r>
        <w:rPr>
          <w:rFonts w:hint="eastAsia" w:ascii="宋体" w:hAnsi="宋体"/>
          <w:color w:val="auto"/>
          <w:sz w:val="24"/>
          <w:highlight w:val="none"/>
          <w:u w:val="single"/>
        </w:rPr>
        <w:t xml:space="preserve">  </w:t>
      </w:r>
      <w:r>
        <w:rPr>
          <w:rFonts w:hint="eastAsia" w:ascii="宋体" w:hAnsi="宋体"/>
          <w:color w:val="auto"/>
          <w:sz w:val="24"/>
          <w:highlight w:val="none"/>
        </w:rPr>
        <w:t>%）。质保期结束且无质量问题，由需方将质量保证金无息退还供方。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七、违约责任</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1、甲方无正当理由拒收货物的，甲方向乙方偿付拒收货款总值的百分之</w:t>
      </w:r>
      <w:r>
        <w:rPr>
          <w:rFonts w:hint="eastAsia" w:ascii="宋体" w:hAnsi="宋体"/>
          <w:color w:val="auto"/>
          <w:sz w:val="24"/>
          <w:highlight w:val="none"/>
          <w:u w:val="single"/>
        </w:rPr>
        <w:t xml:space="preserve"> 五 </w:t>
      </w:r>
      <w:r>
        <w:rPr>
          <w:rFonts w:hint="eastAsia" w:ascii="宋体" w:hAnsi="宋体"/>
          <w:color w:val="auto"/>
          <w:sz w:val="24"/>
          <w:highlight w:val="none"/>
        </w:rPr>
        <w:t>违约金。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2、乙方逾期交付货物的，乙方应按逾期交付货款总额每日千分之</w:t>
      </w:r>
      <w:r>
        <w:rPr>
          <w:rFonts w:hint="eastAsia" w:ascii="宋体" w:hAnsi="宋体"/>
          <w:color w:val="auto"/>
          <w:sz w:val="24"/>
          <w:highlight w:val="none"/>
          <w:u w:val="single"/>
        </w:rPr>
        <w:t xml:space="preserve"> 六  </w:t>
      </w:r>
      <w:r>
        <w:rPr>
          <w:rFonts w:hint="eastAsia" w:ascii="宋体" w:hAnsi="宋体"/>
          <w:color w:val="auto"/>
          <w:sz w:val="24"/>
          <w:highlight w:val="none"/>
        </w:rPr>
        <w:t>向甲方支付违约金，由甲方从待付货款中扣除。逾期超过约定日期</w:t>
      </w:r>
      <w:r>
        <w:rPr>
          <w:rFonts w:hint="eastAsia" w:ascii="宋体" w:hAnsi="宋体"/>
          <w:color w:val="auto"/>
          <w:sz w:val="24"/>
          <w:highlight w:val="none"/>
          <w:u w:val="single"/>
        </w:rPr>
        <w:t xml:space="preserve"> 10 </w:t>
      </w:r>
      <w:r>
        <w:rPr>
          <w:rFonts w:hint="eastAsia" w:ascii="宋体" w:hAnsi="宋体"/>
          <w:color w:val="auto"/>
          <w:sz w:val="24"/>
          <w:highlight w:val="none"/>
        </w:rPr>
        <w:t>个工作日不能交货的，甲方可解除本合同，履约保证金不予退还，如造成甲方损失超过履约保证金的，超出部分由乙方继续承担赔偿责任。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乙方所交的货物品种、型号、规格、技术参数、质量等不符合合同规定及响应文件承诺标准，甲方有权拒收该货物，乙方愿意更换货物但逾期交货的按乙方逾期交货处理。乙方拒绝更换货物的，甲方可单方面解除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4、因需方原因逾期支付合同款，自逾期之日起，向供方每日偿付合同总价千分之 二的滞纳金；需方无正当理由拒付货款的，应向供方偿付合同总价百分之五的违约金。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5、供方在项目验收合格之日起保修期内违反本合同有关承诺保证的，需方将有权不予退还质量保证金，损失赔偿不足部分，按合同第九条处理。</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6、如发现乙方违反交易文件、响应文件和合同的有关规定，甲方有权根据约定和《杭州市政府采购供应商合同履行和售后服务考核暂行办法》，对乙方进行处罚，并有权提前终止合同。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八、调试和验收</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九、争议的解决</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因本合同引起的或与本合同有关的任何争议，合同双方应首先通过协商解决，达成书面协议，如协商不成，可选择下列第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（1）提请杭州仲裁委员会按照该会仲裁规则进行仲裁，仲裁裁决是终局的，对合同双方均有约束力。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（2）向有管辖权的人民法院提起诉讼。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十、合同生效</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1、成交方持成交通知书作为与需方签订合同的凭证。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2、本合同经需、供双方法定代表人（符合浙财采监【2013】24号第六条规定的为负责人）或其授权委托人签名并加盖单位公章后生效。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3、本合同一式四份，需、供双方各执二份，</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需方（加盖公章）：                  供方（加盖公章）：</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                             地址：</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法定代表人（或委托代理人）签名：   法定代表人（或委托代理人）签名：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                         联系电话：</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                         邮政编码：</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开户银行：                         开户银行：  </w:t>
      </w:r>
      <w:r>
        <w:rPr>
          <w:rFonts w:hint="eastAsia" w:ascii="宋体" w:hAnsi="宋体" w:cs="宋体"/>
          <w:color w:val="auto"/>
          <w:sz w:val="24"/>
          <w:highlight w:val="none"/>
        </w:rPr>
        <w:t></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帐号：                             帐号：</w:t>
      </w:r>
    </w:p>
    <w:p>
      <w:pPr>
        <w:spacing w:line="360" w:lineRule="auto"/>
        <w:ind w:firstLine="480" w:firstLineChars="200"/>
        <w:rPr>
          <w:rFonts w:ascii="宋体" w:hAnsi="宋体"/>
          <w:color w:val="auto"/>
          <w:sz w:val="24"/>
          <w:highlight w:val="none"/>
        </w:rPr>
      </w:pPr>
    </w:p>
    <w:p>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br w:type="page"/>
      </w:r>
      <w:r>
        <w:rPr>
          <w:rFonts w:hint="eastAsia" w:ascii="宋体" w:hAnsi="宋体"/>
          <w:b/>
          <w:bCs/>
          <w:color w:val="auto"/>
          <w:sz w:val="28"/>
          <w:szCs w:val="28"/>
          <w:highlight w:val="none"/>
        </w:rPr>
        <w:t>（服务类样本）</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合同编号：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签订地点：                                 签订时间：20</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甲方（需方）：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乙方（供方）：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供、需双方根据杭州市萧山区</w:t>
      </w:r>
      <w:r>
        <w:rPr>
          <w:rFonts w:hint="eastAsia" w:ascii="宋体" w:hAnsi="宋体"/>
          <w:color w:val="auto"/>
          <w:sz w:val="24"/>
          <w:highlight w:val="none"/>
          <w:u w:val="single"/>
        </w:rPr>
        <w:t xml:space="preserve">                             </w:t>
      </w:r>
      <w:r>
        <w:rPr>
          <w:rFonts w:hint="eastAsia" w:ascii="宋体" w:hAnsi="宋体"/>
          <w:color w:val="auto"/>
          <w:sz w:val="24"/>
          <w:highlight w:val="none"/>
        </w:rPr>
        <w:t>项目（编号XZCG</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）成交结果和交易文件的要求，并经双方协调一致，订立本采购合同。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一、合同文件：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1、合同条款。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2、成交通知书。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3、交易文件。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4、更正公告。</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5、成交单位响应文件。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6、其他。</w:t>
      </w:r>
    </w:p>
    <w:p>
      <w:pPr>
        <w:spacing w:line="360" w:lineRule="auto"/>
        <w:ind w:left="479" w:leftChars="228"/>
        <w:rPr>
          <w:rFonts w:ascii="宋体" w:hAnsi="宋体"/>
          <w:color w:val="auto"/>
          <w:sz w:val="24"/>
          <w:highlight w:val="none"/>
        </w:rPr>
      </w:pPr>
      <w:r>
        <w:rPr>
          <w:rFonts w:hint="eastAsia" w:ascii="宋体" w:hAnsi="宋体"/>
          <w:color w:val="auto"/>
          <w:sz w:val="24"/>
          <w:highlight w:val="none"/>
        </w:rPr>
        <w:t>二、合同金额: 本合同金额为(大写)_________________元（￥</w:t>
      </w:r>
      <w:r>
        <w:rPr>
          <w:rFonts w:hint="eastAsia" w:ascii="宋体" w:hAnsi="宋体"/>
          <w:color w:val="auto"/>
          <w:sz w:val="24"/>
          <w:highlight w:val="none"/>
          <w:u w:val="single"/>
        </w:rPr>
        <w:t>　　　　</w:t>
      </w:r>
      <w:r>
        <w:rPr>
          <w:rFonts w:hint="eastAsia" w:ascii="宋体" w:hAnsi="宋体"/>
          <w:color w:val="auto"/>
          <w:sz w:val="24"/>
          <w:highlight w:val="none"/>
        </w:rPr>
        <w:t>元）人民币附：</w:t>
      </w:r>
    </w:p>
    <w:p>
      <w:pPr>
        <w:spacing w:line="360" w:lineRule="auto"/>
        <w:jc w:val="center"/>
        <w:rPr>
          <w:rFonts w:ascii="宋体" w:hAnsi="宋体"/>
          <w:color w:val="auto"/>
          <w:sz w:val="24"/>
          <w:highlight w:val="none"/>
        </w:rPr>
      </w:pPr>
      <w:r>
        <w:rPr>
          <w:rFonts w:hint="eastAsia" w:ascii="宋体" w:hAnsi="宋体"/>
          <w:color w:val="auto"/>
          <w:sz w:val="24"/>
          <w:highlight w:val="none"/>
        </w:rPr>
        <w:t>《采购项目清单内容》</w:t>
      </w:r>
    </w:p>
    <w:tbl>
      <w:tblPr>
        <w:tblStyle w:val="24"/>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r>
    </w:tbl>
    <w:p>
      <w:pPr>
        <w:spacing w:line="360" w:lineRule="auto"/>
        <w:ind w:firstLine="480" w:firstLineChars="200"/>
        <w:rPr>
          <w:rFonts w:ascii="宋体" w:hAnsi="宋体"/>
          <w:color w:val="auto"/>
          <w:sz w:val="24"/>
          <w:highlight w:val="none"/>
        </w:rPr>
      </w:pPr>
      <w:r>
        <w:rPr>
          <w:rFonts w:ascii="宋体" w:hAnsi="宋体"/>
          <w:color w:val="auto"/>
          <w:sz w:val="24"/>
          <w:highlight w:val="none"/>
        </w:rPr>
        <w:t>三、技术资料</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乙方应按</w:t>
      </w:r>
      <w:r>
        <w:rPr>
          <w:rFonts w:hint="eastAsia" w:ascii="宋体" w:hAnsi="宋体"/>
          <w:color w:val="auto"/>
          <w:sz w:val="24"/>
          <w:highlight w:val="none"/>
        </w:rPr>
        <w:t>交易</w:t>
      </w:r>
      <w:r>
        <w:rPr>
          <w:rFonts w:ascii="宋体" w:hAnsi="宋体"/>
          <w:color w:val="auto"/>
          <w:sz w:val="24"/>
          <w:highlight w:val="none"/>
        </w:rPr>
        <w:t>文件规定的时间向甲方提供有关技术资料。</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四、知识产权</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乙方应保证提供服务过程中不会侵犯任何第三方的知识产权。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、履约保证金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乙方交纳人民币</w:t>
      </w:r>
      <w:r>
        <w:rPr>
          <w:rFonts w:hint="eastAsia" w:ascii="宋体" w:hAnsi="宋体"/>
          <w:color w:val="auto"/>
          <w:sz w:val="24"/>
          <w:highlight w:val="none"/>
          <w:u w:val="single"/>
        </w:rPr>
        <w:t xml:space="preserve">        </w:t>
      </w:r>
      <w:r>
        <w:rPr>
          <w:rFonts w:ascii="宋体" w:hAnsi="宋体"/>
          <w:color w:val="auto"/>
          <w:sz w:val="24"/>
          <w:highlight w:val="none"/>
        </w:rPr>
        <w:t>元作为本合同的履约保证金。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六、转包或分包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七</w:t>
      </w:r>
      <w:r>
        <w:rPr>
          <w:rFonts w:ascii="宋体" w:hAnsi="宋体"/>
          <w:color w:val="auto"/>
          <w:sz w:val="24"/>
          <w:highlight w:val="none"/>
        </w:rPr>
        <w:t>、服务质量保证期和服务质量保证金(选用)</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服务质量保证期</w:t>
      </w:r>
      <w:r>
        <w:rPr>
          <w:rFonts w:ascii="宋体" w:hAnsi="宋体"/>
          <w:color w:val="auto"/>
          <w:sz w:val="24"/>
          <w:highlight w:val="none"/>
          <w:u w:val="single"/>
        </w:rPr>
        <w:t xml:space="preserve">      </w:t>
      </w:r>
      <w:r>
        <w:rPr>
          <w:rFonts w:ascii="宋体" w:hAnsi="宋体"/>
          <w:color w:val="auto"/>
          <w:sz w:val="24"/>
          <w:highlight w:val="none"/>
        </w:rPr>
        <w:t>年。（自验收合格之日起计）</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服务质量保证金</w:t>
      </w:r>
      <w:r>
        <w:rPr>
          <w:rFonts w:ascii="宋体" w:hAnsi="宋体"/>
          <w:color w:val="auto"/>
          <w:sz w:val="24"/>
          <w:highlight w:val="none"/>
          <w:u w:val="single"/>
        </w:rPr>
        <w:t xml:space="preserve">            </w:t>
      </w:r>
      <w:r>
        <w:rPr>
          <w:rFonts w:ascii="宋体" w:hAnsi="宋体"/>
          <w:color w:val="auto"/>
          <w:sz w:val="24"/>
          <w:highlight w:val="none"/>
        </w:rPr>
        <w:t>元。</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八</w:t>
      </w:r>
      <w:r>
        <w:rPr>
          <w:rFonts w:ascii="宋体" w:hAnsi="宋体"/>
          <w:color w:val="auto"/>
          <w:sz w:val="24"/>
          <w:highlight w:val="none"/>
        </w:rPr>
        <w:t>、合同履行时间、履行方式及履行地点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履行时间：</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履行方式：</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 xml:space="preserve"> 履行地点：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九、款项支付</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付款方式：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2.合同履行完毕，需方根据合同进行验收，验收合格后供应商按财政结算要求办理货款结算手续。</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十、税费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十</w:t>
      </w:r>
      <w:r>
        <w:rPr>
          <w:rFonts w:hint="eastAsia" w:ascii="宋体" w:hAnsi="宋体"/>
          <w:color w:val="auto"/>
          <w:sz w:val="24"/>
          <w:highlight w:val="none"/>
        </w:rPr>
        <w:t>一</w:t>
      </w:r>
      <w:r>
        <w:rPr>
          <w:rFonts w:ascii="宋体" w:hAnsi="宋体"/>
          <w:color w:val="auto"/>
          <w:sz w:val="24"/>
          <w:highlight w:val="none"/>
        </w:rPr>
        <w:t>、质量保证及后续服务</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 xml:space="preserve"> 乙方应按</w:t>
      </w:r>
      <w:r>
        <w:rPr>
          <w:rFonts w:hint="eastAsia" w:ascii="宋体" w:hAnsi="宋体"/>
          <w:color w:val="auto"/>
          <w:sz w:val="24"/>
          <w:highlight w:val="none"/>
        </w:rPr>
        <w:t>交易</w:t>
      </w:r>
      <w:r>
        <w:rPr>
          <w:rFonts w:ascii="宋体" w:hAnsi="宋体"/>
          <w:color w:val="auto"/>
          <w:sz w:val="24"/>
          <w:highlight w:val="none"/>
        </w:rPr>
        <w:t>文件规定向甲方提供服务。</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⑴</w:t>
      </w:r>
      <w:r>
        <w:rPr>
          <w:rFonts w:ascii="宋体" w:hAnsi="宋体"/>
          <w:color w:val="auto"/>
          <w:sz w:val="24"/>
          <w:highlight w:val="none"/>
        </w:rPr>
        <w:t>重做：由乙方承担所发生的全部费用。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⑵</w:t>
      </w:r>
      <w:r>
        <w:rPr>
          <w:rFonts w:ascii="宋体" w:hAnsi="宋体"/>
          <w:color w:val="auto"/>
          <w:sz w:val="24"/>
          <w:highlight w:val="none"/>
        </w:rPr>
        <w:t>贬值处理：由甲乙双方合议定价。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⑶</w:t>
      </w:r>
      <w:r>
        <w:rPr>
          <w:rFonts w:ascii="宋体" w:hAnsi="宋体"/>
          <w:color w:val="auto"/>
          <w:sz w:val="24"/>
          <w:highlight w:val="none"/>
        </w:rPr>
        <w:t>解除合同。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 xml:space="preserve"> 如在使用过程中发生问题，乙方在接到甲方通知后在</w:t>
      </w:r>
      <w:r>
        <w:rPr>
          <w:rFonts w:hint="eastAsia" w:ascii="宋体" w:hAnsi="宋体"/>
          <w:color w:val="auto"/>
          <w:sz w:val="24"/>
          <w:highlight w:val="none"/>
          <w:u w:val="single"/>
        </w:rPr>
        <w:t xml:space="preserve">   </w:t>
      </w:r>
      <w:r>
        <w:rPr>
          <w:rFonts w:ascii="宋体" w:hAnsi="宋体"/>
          <w:color w:val="auto"/>
          <w:sz w:val="24"/>
          <w:highlight w:val="none"/>
        </w:rPr>
        <w:t>小时内到达甲方现场。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在服务质量保证期内，乙方应对出现的质量及安全问题负责处理解决并承担一切费用。</w:t>
      </w:r>
    </w:p>
    <w:p>
      <w:pPr>
        <w:spacing w:line="360" w:lineRule="auto"/>
        <w:ind w:firstLine="480" w:firstLineChars="200"/>
        <w:rPr>
          <w:rFonts w:ascii="宋体" w:hAnsi="宋体"/>
          <w:color w:val="auto"/>
          <w:sz w:val="24"/>
          <w:highlight w:val="none"/>
        </w:rPr>
      </w:pPr>
      <w:r>
        <w:rPr>
          <w:rFonts w:ascii="宋体" w:hAnsi="宋体"/>
          <w:color w:val="auto"/>
          <w:sz w:val="24"/>
          <w:highlight w:val="none"/>
        </w:rPr>
        <w:t>十</w:t>
      </w:r>
      <w:r>
        <w:rPr>
          <w:rFonts w:hint="eastAsia" w:ascii="宋体" w:hAnsi="宋体"/>
          <w:color w:val="auto"/>
          <w:sz w:val="24"/>
          <w:highlight w:val="none"/>
        </w:rPr>
        <w:t>二</w:t>
      </w:r>
      <w:r>
        <w:rPr>
          <w:rFonts w:ascii="宋体" w:hAnsi="宋体"/>
          <w:color w:val="auto"/>
          <w:sz w:val="24"/>
          <w:highlight w:val="none"/>
        </w:rPr>
        <w:t>、</w:t>
      </w:r>
      <w:r>
        <w:rPr>
          <w:rFonts w:hint="eastAsia" w:ascii="宋体" w:hAnsi="宋体"/>
          <w:color w:val="auto"/>
          <w:sz w:val="24"/>
          <w:highlight w:val="none"/>
        </w:rPr>
        <w:t>违约责任</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1.甲方无正当理由拒绝接收服务的，甲方向乙方偿付合同款项百分之</w:t>
      </w:r>
      <w:r>
        <w:rPr>
          <w:rFonts w:hint="eastAsia" w:ascii="宋体" w:hAnsi="宋体"/>
          <w:color w:val="auto"/>
          <w:sz w:val="24"/>
          <w:highlight w:val="none"/>
          <w:u w:val="single"/>
        </w:rPr>
        <w:t xml:space="preserve"> 五 </w:t>
      </w:r>
      <w:r>
        <w:rPr>
          <w:rFonts w:hint="eastAsia" w:ascii="宋体" w:hAnsi="宋体"/>
          <w:color w:val="auto"/>
          <w:sz w:val="24"/>
          <w:highlight w:val="none"/>
        </w:rPr>
        <w:t>作为违约金。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2.甲方无故逾期验收和办理款项支付手续的，甲方应按逾期付款总额每日万分之</w:t>
      </w:r>
      <w:r>
        <w:rPr>
          <w:rFonts w:hint="eastAsia" w:ascii="宋体" w:hAnsi="宋体"/>
          <w:color w:val="auto"/>
          <w:sz w:val="24"/>
          <w:highlight w:val="none"/>
          <w:u w:val="single"/>
        </w:rPr>
        <w:t xml:space="preserve"> 五</w:t>
      </w:r>
      <w:r>
        <w:rPr>
          <w:rFonts w:hint="eastAsia" w:ascii="宋体" w:hAnsi="宋体"/>
          <w:color w:val="auto"/>
          <w:sz w:val="24"/>
          <w:highlight w:val="none"/>
        </w:rPr>
        <w:t>向乙方支付违约金。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3.乙方未能如期提供服务的，每日向甲方支付合同款项的千分之</w:t>
      </w:r>
      <w:r>
        <w:rPr>
          <w:rFonts w:hint="eastAsia" w:ascii="宋体" w:hAnsi="宋体"/>
          <w:color w:val="auto"/>
          <w:sz w:val="24"/>
          <w:highlight w:val="none"/>
          <w:u w:val="single"/>
        </w:rPr>
        <w:t xml:space="preserve"> 六 </w:t>
      </w:r>
      <w:r>
        <w:rPr>
          <w:rFonts w:hint="eastAsia" w:ascii="宋体" w:hAnsi="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4.供方在服务项目验收合格之日起保修期内违反本合同有关承诺保证的，需方将有权不予退还质量保证金，损失赔偿不足部分，由乙方承担赔偿。</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5.如发现乙方违反交易文件、响应文件和合同的有关规定，甲方有权根据约定和《杭州市政府采购供应商合同履行和售后服务考核暂行办法》，对乙方进行处罚，并有权提前终止合同。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十三、争议的解决</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因本合同引起的或与本合同有关的任何争议，合同双方应首先通过协商解决，达成书面协议，如协商不成，可选择下列第</w:t>
      </w:r>
      <w:r>
        <w:rPr>
          <w:rFonts w:hint="eastAsia" w:ascii="宋体" w:hAnsi="宋体"/>
          <w:color w:val="auto"/>
          <w:sz w:val="24"/>
          <w:highlight w:val="none"/>
          <w:u w:val="single"/>
        </w:rPr>
        <w:t xml:space="preserve">      </w:t>
      </w:r>
      <w:r>
        <w:rPr>
          <w:rFonts w:hint="eastAsia" w:ascii="宋体" w:hAnsi="宋体"/>
          <w:color w:val="auto"/>
          <w:sz w:val="24"/>
          <w:highlight w:val="none"/>
        </w:rPr>
        <w:t>种方式解决。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（1）提请杭州仲裁委员会按照该会仲裁规则进行仲裁，仲裁裁决是终局的，对合同双方均有约束力。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（2）向有管辖权的人民法院提起诉讼。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十四、合同生效</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1.成交方持成交通知书作为与需方签订合同的凭证。</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2.本合同经需、供双方法定代表人（符合浙财采监【2013】24号第六条规定的为负责人）或其授权委托人签字并加盖单位公章后生效。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3.本合同一式四份，需、供双方各执二份。</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需方（盖章）：                      供方（盖章）：</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                             地址：</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法定代表人（或委托代理人）签名：   法定代表人（或委托代理人）签名：</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                         联系电话：</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邮政编码：                         邮政编码：</w:t>
      </w:r>
      <w:r>
        <w:rPr>
          <w:rFonts w:hint="eastAsia" w:ascii="宋体" w:hAnsi="宋体" w:cs="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开户银行：                         开户银行：  </w:t>
      </w:r>
      <w:r>
        <w:rPr>
          <w:rFonts w:hint="eastAsia" w:ascii="宋体" w:hAnsi="宋体" w:cs="宋体"/>
          <w:color w:val="auto"/>
          <w:sz w:val="24"/>
          <w:highlight w:val="none"/>
        </w:rPr>
        <w:t></w:t>
      </w: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帐号：                             帐号：</w:t>
      </w:r>
    </w:p>
    <w:bookmarkEnd w:id="41"/>
    <w:p>
      <w:pPr>
        <w:spacing w:line="360" w:lineRule="auto"/>
        <w:rPr>
          <w:rFonts w:ascii="宋体" w:hAnsi="宋体"/>
          <w:b/>
          <w:bCs/>
          <w:color w:val="auto"/>
          <w:sz w:val="24"/>
          <w:highlight w:val="none"/>
        </w:rPr>
        <w:sectPr>
          <w:pgSz w:w="11906" w:h="16838"/>
          <w:pgMar w:top="1418" w:right="1286" w:bottom="1134" w:left="1418" w:header="851" w:footer="992" w:gutter="0"/>
          <w:pgNumType w:start="1"/>
          <w:cols w:space="720" w:num="1"/>
          <w:docGrid w:linePitch="312" w:charSpace="0"/>
        </w:sectPr>
      </w:pPr>
    </w:p>
    <w:p>
      <w:pPr>
        <w:rPr>
          <w:color w:val="auto"/>
          <w:highlight w:val="none"/>
        </w:rPr>
      </w:pPr>
    </w:p>
    <w:p>
      <w:pPr>
        <w:pStyle w:val="2"/>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
    <w:nsid w:val="5664F1FD"/>
    <w:multiLevelType w:val="singleLevel"/>
    <w:tmpl w:val="5664F1FD"/>
    <w:lvl w:ilvl="0" w:tentative="0">
      <w:start w:val="1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6A"/>
    <w:rsid w:val="0020671D"/>
    <w:rsid w:val="00382F94"/>
    <w:rsid w:val="006D7386"/>
    <w:rsid w:val="007E1BAF"/>
    <w:rsid w:val="00866354"/>
    <w:rsid w:val="00A523D4"/>
    <w:rsid w:val="00B84023"/>
    <w:rsid w:val="00BA42A0"/>
    <w:rsid w:val="00BB456A"/>
    <w:rsid w:val="00E44806"/>
    <w:rsid w:val="00E92B81"/>
    <w:rsid w:val="00EC2CE0"/>
    <w:rsid w:val="00ED4518"/>
    <w:rsid w:val="00F074C4"/>
    <w:rsid w:val="043A0C4B"/>
    <w:rsid w:val="15E47469"/>
    <w:rsid w:val="1BBD25EF"/>
    <w:rsid w:val="1DE771AC"/>
    <w:rsid w:val="215E6A90"/>
    <w:rsid w:val="25F57C9C"/>
    <w:rsid w:val="273A08E9"/>
    <w:rsid w:val="27FE0155"/>
    <w:rsid w:val="2A3C3636"/>
    <w:rsid w:val="34195013"/>
    <w:rsid w:val="34613ECE"/>
    <w:rsid w:val="3D1F6F16"/>
    <w:rsid w:val="3D5F36BB"/>
    <w:rsid w:val="3D765AE5"/>
    <w:rsid w:val="40BB62D3"/>
    <w:rsid w:val="4452296F"/>
    <w:rsid w:val="493016D4"/>
    <w:rsid w:val="59E81A8A"/>
    <w:rsid w:val="5D9D6559"/>
    <w:rsid w:val="5FCC1C7B"/>
    <w:rsid w:val="63E96527"/>
    <w:rsid w:val="65236349"/>
    <w:rsid w:val="71173D04"/>
    <w:rsid w:val="751374EE"/>
    <w:rsid w:val="7F6C0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60" w:line="360" w:lineRule="auto"/>
      <w:jc w:val="center"/>
      <w:outlineLvl w:val="0"/>
    </w:pPr>
    <w:rPr>
      <w:rFonts w:ascii="Arial" w:hAnsi="Arial" w:eastAsia="黑体" w:cs="Arial"/>
      <w:b/>
      <w:kern w:val="44"/>
      <w:sz w:val="32"/>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38"/>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39"/>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2"/>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43"/>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Document Map"/>
    <w:basedOn w:val="1"/>
    <w:link w:val="44"/>
    <w:qFormat/>
    <w:uiPriority w:val="0"/>
    <w:pPr>
      <w:shd w:val="clear" w:color="auto" w:fill="000080"/>
    </w:pPr>
  </w:style>
  <w:style w:type="paragraph" w:styleId="13">
    <w:name w:val="toa heading"/>
    <w:basedOn w:val="1"/>
    <w:next w:val="1"/>
    <w:qFormat/>
    <w:uiPriority w:val="0"/>
    <w:pPr>
      <w:spacing w:before="120"/>
    </w:pPr>
    <w:rPr>
      <w:rFonts w:ascii="Arial" w:hAnsi="Arial" w:cs="Arial"/>
      <w:sz w:val="24"/>
    </w:rPr>
  </w:style>
  <w:style w:type="paragraph" w:styleId="14">
    <w:name w:val="annotation text"/>
    <w:basedOn w:val="1"/>
    <w:link w:val="45"/>
    <w:qFormat/>
    <w:uiPriority w:val="0"/>
    <w:pPr>
      <w:jc w:val="left"/>
    </w:pPr>
  </w:style>
  <w:style w:type="paragraph" w:styleId="15">
    <w:name w:val="Body Text Indent"/>
    <w:basedOn w:val="1"/>
    <w:link w:val="46"/>
    <w:qFormat/>
    <w:uiPriority w:val="0"/>
    <w:pPr>
      <w:spacing w:line="480" w:lineRule="exact"/>
      <w:ind w:firstLine="480" w:firstLineChars="200"/>
    </w:pPr>
    <w:rPr>
      <w:rFonts w:ascii="宋体" w:hAnsi="宋体"/>
      <w:sz w:val="24"/>
      <w:szCs w:val="20"/>
    </w:rPr>
  </w:style>
  <w:style w:type="paragraph" w:styleId="16">
    <w:name w:val="endnote text"/>
    <w:basedOn w:val="1"/>
    <w:link w:val="47"/>
    <w:qFormat/>
    <w:uiPriority w:val="0"/>
    <w:pPr>
      <w:snapToGrid w:val="0"/>
      <w:jc w:val="left"/>
    </w:pPr>
  </w:style>
  <w:style w:type="paragraph" w:styleId="17">
    <w:name w:val="Balloon Text"/>
    <w:basedOn w:val="1"/>
    <w:link w:val="48"/>
    <w:qFormat/>
    <w:uiPriority w:val="0"/>
    <w:rPr>
      <w:sz w:val="18"/>
      <w:szCs w:val="18"/>
    </w:rPr>
  </w:style>
  <w:style w:type="paragraph" w:styleId="18">
    <w:name w:val="footer"/>
    <w:basedOn w:val="1"/>
    <w:link w:val="49"/>
    <w:qFormat/>
    <w:uiPriority w:val="0"/>
    <w:pPr>
      <w:tabs>
        <w:tab w:val="center" w:pos="4153"/>
        <w:tab w:val="right" w:pos="8306"/>
      </w:tabs>
      <w:snapToGrid w:val="0"/>
      <w:jc w:val="left"/>
    </w:pPr>
    <w:rPr>
      <w:sz w:val="18"/>
      <w:szCs w:val="18"/>
    </w:rPr>
  </w:style>
  <w:style w:type="paragraph" w:styleId="19">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60" w:lineRule="auto"/>
    </w:pPr>
    <w:rPr>
      <w:b/>
      <w:sz w:val="24"/>
    </w:rPr>
  </w:style>
  <w:style w:type="paragraph" w:styleId="21">
    <w:name w:val="toc 2"/>
    <w:basedOn w:val="1"/>
    <w:next w:val="1"/>
    <w:qFormat/>
    <w:uiPriority w:val="0"/>
    <w:pPr>
      <w:spacing w:line="360" w:lineRule="auto"/>
      <w:ind w:left="42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annotation subject"/>
    <w:basedOn w:val="14"/>
    <w:next w:val="14"/>
    <w:link w:val="51"/>
    <w:qFormat/>
    <w:uiPriority w:val="0"/>
    <w:rPr>
      <w:b/>
      <w:bCs/>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endnote reference"/>
    <w:qFormat/>
    <w:uiPriority w:val="0"/>
    <w:rPr>
      <w:vertAlign w:val="superscript"/>
    </w:rPr>
  </w:style>
  <w:style w:type="character" w:styleId="29">
    <w:name w:val="page number"/>
    <w:basedOn w:val="26"/>
    <w:qFormat/>
    <w:uiPriority w:val="0"/>
  </w:style>
  <w:style w:type="character" w:styleId="30">
    <w:name w:val="FollowedHyperlink"/>
    <w:basedOn w:val="26"/>
    <w:uiPriority w:val="0"/>
    <w:rPr>
      <w:color w:val="000000"/>
      <w:u w:val="none"/>
    </w:rPr>
  </w:style>
  <w:style w:type="character" w:styleId="31">
    <w:name w:val="Emphasis"/>
    <w:basedOn w:val="26"/>
    <w:qFormat/>
    <w:uiPriority w:val="0"/>
  </w:style>
  <w:style w:type="character" w:styleId="32">
    <w:name w:val="Hyperlink"/>
    <w:qFormat/>
    <w:uiPriority w:val="0"/>
    <w:rPr>
      <w:color w:val="0000FF"/>
      <w:u w:val="single"/>
    </w:rPr>
  </w:style>
  <w:style w:type="character" w:styleId="33">
    <w:name w:val="annotation reference"/>
    <w:qFormat/>
    <w:uiPriority w:val="0"/>
    <w:rPr>
      <w:sz w:val="21"/>
      <w:szCs w:val="21"/>
    </w:rPr>
  </w:style>
  <w:style w:type="paragraph" w:customStyle="1" w:styleId="34">
    <w:name w:val="封面编号"/>
    <w:basedOn w:val="1"/>
    <w:qFormat/>
    <w:uiPriority w:val="0"/>
    <w:pPr>
      <w:spacing w:line="360" w:lineRule="auto"/>
      <w:jc w:val="center"/>
    </w:pPr>
    <w:rPr>
      <w:rFonts w:ascii="黑体" w:hAnsi="宋体" w:eastAsia="黑体" w:cs="宋体"/>
      <w:b/>
      <w:bCs/>
      <w:sz w:val="38"/>
      <w:szCs w:val="20"/>
    </w:rPr>
  </w:style>
  <w:style w:type="paragraph" w:customStyle="1" w:styleId="35">
    <w:name w:val="公开招标文件"/>
    <w:basedOn w:val="1"/>
    <w:qFormat/>
    <w:uiPriority w:val="0"/>
    <w:pPr>
      <w:spacing w:line="1000" w:lineRule="exact"/>
      <w:jc w:val="center"/>
    </w:pPr>
    <w:rPr>
      <w:rFonts w:ascii="宋体" w:hAnsi="宋体" w:cs="宋体"/>
      <w:b/>
      <w:bCs/>
      <w:sz w:val="92"/>
      <w:szCs w:val="20"/>
    </w:rPr>
  </w:style>
  <w:style w:type="character" w:customStyle="1" w:styleId="36">
    <w:name w:val="标题 2 字符"/>
    <w:basedOn w:val="26"/>
    <w:link w:val="3"/>
    <w:semiHidden/>
    <w:qFormat/>
    <w:uiPriority w:val="0"/>
    <w:rPr>
      <w:rFonts w:asciiTheme="majorHAnsi" w:hAnsiTheme="majorHAnsi" w:eastAsiaTheme="majorEastAsia" w:cstheme="majorBidi"/>
      <w:b/>
      <w:bCs/>
      <w:kern w:val="2"/>
      <w:sz w:val="32"/>
      <w:szCs w:val="32"/>
    </w:rPr>
  </w:style>
  <w:style w:type="character" w:customStyle="1" w:styleId="37">
    <w:name w:val="标题 3 字符"/>
    <w:basedOn w:val="26"/>
    <w:link w:val="4"/>
    <w:qFormat/>
    <w:uiPriority w:val="0"/>
    <w:rPr>
      <w:rFonts w:ascii="Times New Roman" w:hAnsi="Times New Roman" w:eastAsia="宋体" w:cs="Times New Roman"/>
      <w:b/>
      <w:bCs/>
      <w:kern w:val="2"/>
      <w:sz w:val="32"/>
      <w:szCs w:val="32"/>
    </w:rPr>
  </w:style>
  <w:style w:type="character" w:customStyle="1" w:styleId="38">
    <w:name w:val="标题 4 字符"/>
    <w:basedOn w:val="26"/>
    <w:link w:val="5"/>
    <w:qFormat/>
    <w:uiPriority w:val="0"/>
    <w:rPr>
      <w:rFonts w:ascii="Arial" w:hAnsi="Arial" w:eastAsia="黑体" w:cs="Times New Roman"/>
      <w:b/>
      <w:bCs/>
      <w:kern w:val="2"/>
      <w:sz w:val="28"/>
      <w:szCs w:val="28"/>
      <w:lang w:val="zh-CN"/>
    </w:rPr>
  </w:style>
  <w:style w:type="character" w:customStyle="1" w:styleId="39">
    <w:name w:val="标题 5 字符"/>
    <w:basedOn w:val="26"/>
    <w:link w:val="6"/>
    <w:qFormat/>
    <w:uiPriority w:val="0"/>
    <w:rPr>
      <w:rFonts w:ascii="Times New Roman" w:hAnsi="Times New Roman" w:eastAsia="宋体" w:cs="Times New Roman"/>
      <w:b/>
      <w:bCs/>
      <w:kern w:val="2"/>
      <w:sz w:val="28"/>
      <w:szCs w:val="28"/>
    </w:rPr>
  </w:style>
  <w:style w:type="character" w:customStyle="1" w:styleId="40">
    <w:name w:val="标题 6 字符"/>
    <w:basedOn w:val="26"/>
    <w:link w:val="7"/>
    <w:qFormat/>
    <w:uiPriority w:val="0"/>
    <w:rPr>
      <w:rFonts w:ascii="Arial" w:hAnsi="Arial" w:eastAsia="黑体" w:cs="Times New Roman"/>
      <w:b/>
      <w:bCs/>
      <w:kern w:val="2"/>
      <w:sz w:val="24"/>
      <w:szCs w:val="24"/>
    </w:rPr>
  </w:style>
  <w:style w:type="character" w:customStyle="1" w:styleId="41">
    <w:name w:val="标题 7 字符"/>
    <w:basedOn w:val="26"/>
    <w:link w:val="8"/>
    <w:qFormat/>
    <w:uiPriority w:val="0"/>
    <w:rPr>
      <w:rFonts w:ascii="Times New Roman" w:hAnsi="Times New Roman" w:eastAsia="宋体" w:cs="Times New Roman"/>
      <w:b/>
      <w:bCs/>
      <w:kern w:val="2"/>
      <w:sz w:val="24"/>
      <w:szCs w:val="24"/>
    </w:rPr>
  </w:style>
  <w:style w:type="character" w:customStyle="1" w:styleId="42">
    <w:name w:val="标题 8 字符"/>
    <w:basedOn w:val="26"/>
    <w:link w:val="9"/>
    <w:qFormat/>
    <w:uiPriority w:val="0"/>
    <w:rPr>
      <w:rFonts w:ascii="Arial" w:hAnsi="Arial" w:eastAsia="黑体" w:cs="Times New Roman"/>
      <w:kern w:val="2"/>
      <w:sz w:val="24"/>
      <w:szCs w:val="24"/>
    </w:rPr>
  </w:style>
  <w:style w:type="character" w:customStyle="1" w:styleId="43">
    <w:name w:val="标题 9 字符"/>
    <w:basedOn w:val="26"/>
    <w:link w:val="10"/>
    <w:qFormat/>
    <w:uiPriority w:val="0"/>
    <w:rPr>
      <w:rFonts w:ascii="Arial" w:hAnsi="Arial" w:eastAsia="黑体" w:cs="Times New Roman"/>
      <w:kern w:val="2"/>
      <w:sz w:val="21"/>
      <w:szCs w:val="21"/>
    </w:rPr>
  </w:style>
  <w:style w:type="character" w:customStyle="1" w:styleId="44">
    <w:name w:val="文档结构图 字符"/>
    <w:basedOn w:val="26"/>
    <w:link w:val="12"/>
    <w:qFormat/>
    <w:uiPriority w:val="0"/>
    <w:rPr>
      <w:rFonts w:ascii="Times New Roman" w:hAnsi="Times New Roman" w:eastAsia="宋体" w:cs="Times New Roman"/>
      <w:kern w:val="2"/>
      <w:sz w:val="21"/>
      <w:szCs w:val="24"/>
      <w:shd w:val="clear" w:color="auto" w:fill="000080"/>
    </w:rPr>
  </w:style>
  <w:style w:type="character" w:customStyle="1" w:styleId="45">
    <w:name w:val="批注文字 字符"/>
    <w:basedOn w:val="26"/>
    <w:link w:val="14"/>
    <w:qFormat/>
    <w:uiPriority w:val="0"/>
    <w:rPr>
      <w:rFonts w:ascii="Times New Roman" w:hAnsi="Times New Roman" w:eastAsia="宋体" w:cs="Times New Roman"/>
      <w:kern w:val="2"/>
      <w:sz w:val="21"/>
      <w:szCs w:val="24"/>
    </w:rPr>
  </w:style>
  <w:style w:type="character" w:customStyle="1" w:styleId="46">
    <w:name w:val="正文文本缩进 字符"/>
    <w:basedOn w:val="26"/>
    <w:link w:val="15"/>
    <w:qFormat/>
    <w:uiPriority w:val="0"/>
    <w:rPr>
      <w:rFonts w:ascii="宋体" w:hAnsi="宋体" w:eastAsia="宋体" w:cs="Times New Roman"/>
      <w:kern w:val="2"/>
      <w:sz w:val="24"/>
    </w:rPr>
  </w:style>
  <w:style w:type="character" w:customStyle="1" w:styleId="47">
    <w:name w:val="尾注文本 字符"/>
    <w:basedOn w:val="26"/>
    <w:link w:val="16"/>
    <w:qFormat/>
    <w:uiPriority w:val="0"/>
    <w:rPr>
      <w:rFonts w:ascii="Times New Roman" w:hAnsi="Times New Roman" w:eastAsia="宋体" w:cs="Times New Roman"/>
      <w:kern w:val="2"/>
      <w:sz w:val="21"/>
      <w:szCs w:val="24"/>
    </w:rPr>
  </w:style>
  <w:style w:type="character" w:customStyle="1" w:styleId="48">
    <w:name w:val="批注框文本 字符"/>
    <w:basedOn w:val="26"/>
    <w:link w:val="17"/>
    <w:qFormat/>
    <w:uiPriority w:val="0"/>
    <w:rPr>
      <w:rFonts w:ascii="Times New Roman" w:hAnsi="Times New Roman" w:eastAsia="宋体" w:cs="Times New Roman"/>
      <w:kern w:val="2"/>
      <w:sz w:val="18"/>
      <w:szCs w:val="18"/>
    </w:rPr>
  </w:style>
  <w:style w:type="character" w:customStyle="1" w:styleId="49">
    <w:name w:val="页脚 字符"/>
    <w:basedOn w:val="26"/>
    <w:link w:val="18"/>
    <w:qFormat/>
    <w:uiPriority w:val="0"/>
    <w:rPr>
      <w:rFonts w:ascii="Times New Roman" w:hAnsi="Times New Roman" w:eastAsia="宋体" w:cs="Times New Roman"/>
      <w:kern w:val="2"/>
      <w:sz w:val="18"/>
      <w:szCs w:val="18"/>
    </w:rPr>
  </w:style>
  <w:style w:type="character" w:customStyle="1" w:styleId="50">
    <w:name w:val="页眉 字符"/>
    <w:basedOn w:val="26"/>
    <w:link w:val="19"/>
    <w:qFormat/>
    <w:uiPriority w:val="0"/>
    <w:rPr>
      <w:rFonts w:ascii="Times New Roman" w:hAnsi="Times New Roman" w:eastAsia="宋体" w:cs="Times New Roman"/>
      <w:kern w:val="2"/>
      <w:sz w:val="18"/>
      <w:szCs w:val="18"/>
    </w:rPr>
  </w:style>
  <w:style w:type="character" w:customStyle="1" w:styleId="51">
    <w:name w:val="批注主题 字符"/>
    <w:basedOn w:val="45"/>
    <w:link w:val="23"/>
    <w:qFormat/>
    <w:uiPriority w:val="0"/>
    <w:rPr>
      <w:rFonts w:ascii="Times New Roman" w:hAnsi="Times New Roman" w:eastAsia="宋体" w:cs="Times New Roman"/>
      <w:b/>
      <w:bCs/>
      <w:kern w:val="2"/>
      <w:sz w:val="21"/>
      <w:szCs w:val="24"/>
    </w:rPr>
  </w:style>
  <w:style w:type="paragraph" w:customStyle="1" w:styleId="52">
    <w:name w:val="列出段落1"/>
    <w:basedOn w:val="1"/>
    <w:qFormat/>
    <w:uiPriority w:val="34"/>
    <w:pPr>
      <w:ind w:firstLine="420" w:firstLineChars="200"/>
    </w:pPr>
    <w:rPr>
      <w:rFonts w:ascii="Calibri" w:hAnsi="Calibri"/>
      <w:szCs w:val="22"/>
    </w:rPr>
  </w:style>
  <w:style w:type="paragraph" w:customStyle="1" w:styleId="53">
    <w:name w:val="标题6"/>
    <w:basedOn w:val="1"/>
    <w:next w:val="2"/>
    <w:qFormat/>
    <w:uiPriority w:val="0"/>
    <w:pPr>
      <w:widowControl/>
      <w:snapToGrid w:val="0"/>
      <w:spacing w:before="50" w:beforeLines="50" w:after="50" w:afterLines="50" w:line="520" w:lineRule="atLeast"/>
      <w:ind w:firstLine="200" w:firstLineChars="200"/>
    </w:pPr>
    <w:rPr>
      <w:rFonts w:cs="Arial"/>
      <w:b/>
      <w:sz w:val="24"/>
    </w:rPr>
  </w:style>
  <w:style w:type="paragraph" w:customStyle="1" w:styleId="54">
    <w:name w:val="封面第一行"/>
    <w:basedOn w:val="1"/>
    <w:qFormat/>
    <w:uiPriority w:val="0"/>
    <w:pPr>
      <w:spacing w:line="360" w:lineRule="auto"/>
      <w:jc w:val="center"/>
    </w:pPr>
    <w:rPr>
      <w:rFonts w:ascii="黑体" w:hAnsi="宋体" w:eastAsia="黑体" w:cs="宋体"/>
      <w:sz w:val="56"/>
      <w:szCs w:val="20"/>
    </w:rPr>
  </w:style>
  <w:style w:type="character" w:customStyle="1" w:styleId="55">
    <w:name w:val="warning"/>
    <w:basedOn w:val="26"/>
    <w:qFormat/>
    <w:uiPriority w:val="0"/>
    <w:rPr>
      <w:color w:val="E60012"/>
      <w:sz w:val="12"/>
      <w:szCs w:val="12"/>
    </w:rPr>
  </w:style>
  <w:style w:type="character" w:customStyle="1" w:styleId="56">
    <w:name w:val="label"/>
    <w:basedOn w:val="26"/>
    <w:uiPriority w:val="0"/>
    <w:rPr>
      <w:sz w:val="18"/>
      <w:szCs w:val="18"/>
    </w:rPr>
  </w:style>
  <w:style w:type="character" w:customStyle="1" w:styleId="57">
    <w:name w:val="label1"/>
    <w:basedOn w:val="26"/>
    <w:uiPriority w:val="0"/>
    <w:rPr>
      <w:color w:val="000000"/>
      <w:sz w:val="18"/>
      <w:szCs w:val="18"/>
    </w:rPr>
  </w:style>
  <w:style w:type="character" w:customStyle="1" w:styleId="58">
    <w:name w:val="hover"/>
    <w:basedOn w:val="26"/>
    <w:uiPriority w:val="0"/>
    <w:rPr>
      <w:color w:val="072130"/>
    </w:rPr>
  </w:style>
  <w:style w:type="character" w:customStyle="1" w:styleId="59">
    <w:name w:val="label-text"/>
    <w:basedOn w:val="26"/>
    <w:uiPriority w:val="0"/>
    <w:rPr>
      <w:color w:val="8A8383"/>
    </w:rPr>
  </w:style>
  <w:style w:type="character" w:customStyle="1" w:styleId="60">
    <w:name w:val="paging-omit"/>
    <w:basedOn w:val="26"/>
    <w:uiPriority w:val="0"/>
    <w:rPr>
      <w:shd w:val="clear" w:fill="F4F4F5"/>
    </w:rPr>
  </w:style>
  <w:style w:type="character" w:customStyle="1" w:styleId="61">
    <w:name w:val="edui-unclickable"/>
    <w:basedOn w:val="26"/>
    <w:uiPriority w:val="0"/>
    <w:rPr>
      <w:color w:val="808080"/>
    </w:rPr>
  </w:style>
  <w:style w:type="character" w:customStyle="1" w:styleId="62">
    <w:name w:val="edui-clickable"/>
    <w:basedOn w:val="26"/>
    <w:uiPriority w:val="0"/>
    <w:rPr>
      <w:color w:val="0000FF"/>
      <w:u w:val="single"/>
    </w:rPr>
  </w:style>
  <w:style w:type="paragraph" w:customStyle="1" w:styleId="63">
    <w:name w:val="_Style 62"/>
    <w:basedOn w:val="1"/>
    <w:next w:val="1"/>
    <w:uiPriority w:val="0"/>
    <w:pPr>
      <w:pBdr>
        <w:bottom w:val="single" w:color="auto" w:sz="6" w:space="1"/>
      </w:pBdr>
      <w:jc w:val="center"/>
    </w:pPr>
    <w:rPr>
      <w:rFonts w:ascii="Arial" w:eastAsia="宋体"/>
      <w:vanish/>
      <w:sz w:val="16"/>
    </w:rPr>
  </w:style>
  <w:style w:type="paragraph" w:customStyle="1" w:styleId="64">
    <w:name w:val="_Style 63"/>
    <w:basedOn w:val="1"/>
    <w:next w:val="1"/>
    <w:uiPriority w:val="0"/>
    <w:pPr>
      <w:pBdr>
        <w:top w:val="single" w:color="auto" w:sz="6" w:space="1"/>
      </w:pBdr>
      <w:jc w:val="center"/>
    </w:pPr>
    <w:rPr>
      <w:rFonts w:ascii="Arial" w:eastAsia="宋体"/>
      <w:vanish/>
      <w:sz w:val="16"/>
    </w:rPr>
  </w:style>
  <w:style w:type="character" w:customStyle="1" w:styleId="65">
    <w:name w:val="edui-clickable2"/>
    <w:basedOn w:val="26"/>
    <w:uiPriority w:val="0"/>
    <w:rPr>
      <w:color w:val="0000FF"/>
      <w:u w:val="single"/>
    </w:rPr>
  </w:style>
  <w:style w:type="character" w:customStyle="1" w:styleId="66">
    <w:name w:val="label-text2"/>
    <w:basedOn w:val="26"/>
    <w:uiPriority w:val="0"/>
    <w:rPr>
      <w:color w:val="8A838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3438</Words>
  <Characters>19602</Characters>
  <Lines>163</Lines>
  <Paragraphs>45</Paragraphs>
  <TotalTime>13</TotalTime>
  <ScaleCrop>false</ScaleCrop>
  <LinksUpToDate>false</LinksUpToDate>
  <CharactersWithSpaces>22995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2021-06-09T09:07:00Z</dcterms:created>
  <dc:creator>lenovo</dc:creator>
  <cp:lastModifiedBy>吕伟平</cp:lastModifiedBy>
  <dcterms:modified xsi:type="dcterms:W3CDTF">2021-09-17T01:49:19Z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81A3EBD33A89459AB3324E9680E3E61F</vt:lpwstr>
  </property>
</Properties>
</file>